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wdp" ContentType="image/vnd.ms-photo"/>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Arial" w:hAnsi="Arial" w:eastAsia="宋体" w:cs="Arial"/>
          <w:sz w:val="22"/>
          <w:szCs w:val="22"/>
        </w:rPr>
      </w:pPr>
      <w:r>
        <w:rPr>
          <w:rFonts w:ascii="Arial" w:hAnsi="Arial" w:eastAsia="宋体" w:cs="Arial"/>
          <w:sz w:val="22"/>
          <w:szCs w:val="22"/>
        </w:rPr>
        <w:drawing>
          <wp:anchor distT="0" distB="0" distL="114300" distR="114300" simplePos="0" relativeHeight="251661312" behindDoc="0" locked="0" layoutInCell="1" allowOverlap="1">
            <wp:simplePos x="0" y="0"/>
            <wp:positionH relativeFrom="column">
              <wp:posOffset>-672465</wp:posOffset>
            </wp:positionH>
            <wp:positionV relativeFrom="paragraph">
              <wp:posOffset>-921385</wp:posOffset>
            </wp:positionV>
            <wp:extent cx="7550150" cy="10789285"/>
            <wp:effectExtent l="0" t="0" r="6350" b="5715"/>
            <wp:wrapNone/>
            <wp:docPr id="14" name="图片 14" descr="副本_产品介绍封面（SDA400）中性_副本(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副本_产品介绍封面（SDA400）中性_副本(1)"/>
                    <pic:cNvPicPr>
                      <a:picLocks noChangeAspect="1"/>
                    </pic:cNvPicPr>
                  </pic:nvPicPr>
                  <pic:blipFill>
                    <a:blip r:embed="rId6"/>
                    <a:stretch>
                      <a:fillRect/>
                    </a:stretch>
                  </pic:blipFill>
                  <pic:spPr>
                    <a:xfrm>
                      <a:off x="0" y="0"/>
                      <a:ext cx="7550150" cy="10789285"/>
                    </a:xfrm>
                    <a:prstGeom prst="rect">
                      <a:avLst/>
                    </a:prstGeom>
                  </pic:spPr>
                </pic:pic>
              </a:graphicData>
            </a:graphic>
          </wp:anchor>
        </w:drawing>
      </w:r>
      <w:r>
        <w:rPr>
          <w:rFonts w:ascii="Arial" w:hAnsi="Arial" w:eastAsia="宋体" w:cs="Arial"/>
          <w:sz w:val="22"/>
          <w:szCs w:val="22"/>
        </w:rPr>
        <w:br w:type="page"/>
      </w:r>
    </w:p>
    <w:sdt>
      <w:sdtPr>
        <w:rPr>
          <w:rFonts w:ascii="Times New Roman" w:hAnsi="Times New Roman" w:eastAsia="宋体" w:cs="Times New Roman"/>
          <w:color w:val="auto"/>
          <w:kern w:val="2"/>
          <w:sz w:val="21"/>
          <w:szCs w:val="24"/>
          <w:lang w:val="zh-CN"/>
        </w:rPr>
        <w:id w:val="-282573890"/>
        <w:docPartObj>
          <w:docPartGallery w:val="Table of Contents"/>
          <w:docPartUnique/>
        </w:docPartObj>
      </w:sdtPr>
      <w:sdtEndPr>
        <w:rPr>
          <w:rFonts w:asciiTheme="minorHAnsi" w:hAnsiTheme="minorHAnsi" w:eastAsiaTheme="minorEastAsia" w:cstheme="minorBidi"/>
          <w:b/>
          <w:bCs/>
          <w:color w:val="auto"/>
          <w:kern w:val="2"/>
          <w:sz w:val="18"/>
          <w:szCs w:val="18"/>
          <w:lang w:val="zh-CN"/>
        </w:rPr>
      </w:sdtEndPr>
      <w:sdtContent>
        <w:p>
          <w:pPr>
            <w:pStyle w:val="38"/>
            <w:ind w:firstLine="640"/>
            <w:jc w:val="center"/>
            <w:rPr>
              <w:rFonts w:ascii="宋体" w:hAnsi="宋体" w:eastAsia="宋体"/>
              <w:b/>
              <w:bCs/>
              <w:sz w:val="40"/>
              <w:szCs w:val="40"/>
            </w:rPr>
          </w:pPr>
          <w:r>
            <w:rPr>
              <w:rFonts w:ascii="宋体" w:hAnsi="宋体" w:eastAsia="宋体"/>
              <w:b/>
              <w:bCs/>
              <w:sz w:val="40"/>
              <w:szCs w:val="40"/>
              <w:lang w:val="zh-CN"/>
            </w:rPr>
            <w:t>目</w:t>
          </w:r>
          <w:r>
            <w:rPr>
              <w:rFonts w:hint="eastAsia" w:ascii="宋体" w:hAnsi="宋体" w:eastAsia="宋体"/>
              <w:b/>
              <w:bCs/>
              <w:sz w:val="40"/>
              <w:szCs w:val="40"/>
              <w:lang w:val="zh-CN"/>
            </w:rPr>
            <w:t xml:space="preserve"> </w:t>
          </w:r>
          <w:r>
            <w:rPr>
              <w:rFonts w:ascii="宋体" w:hAnsi="宋体" w:eastAsia="宋体"/>
              <w:b/>
              <w:bCs/>
              <w:sz w:val="40"/>
              <w:szCs w:val="40"/>
              <w:lang w:val="zh-CN"/>
            </w:rPr>
            <w:t xml:space="preserve"> 录</w:t>
          </w:r>
        </w:p>
        <w:p>
          <w:pPr>
            <w:pStyle w:val="9"/>
            <w:tabs>
              <w:tab w:val="right" w:leader="dot" w:pos="9752"/>
            </w:tabs>
          </w:pPr>
          <w:r>
            <w:rPr>
              <w:sz w:val="18"/>
              <w:szCs w:val="18"/>
            </w:rPr>
            <w:fldChar w:fldCharType="begin"/>
          </w:r>
          <w:r>
            <w:rPr>
              <w:sz w:val="18"/>
              <w:szCs w:val="18"/>
            </w:rPr>
            <w:instrText xml:space="preserve"> TOC \o "1-3" \h \z \u </w:instrText>
          </w:r>
          <w:r>
            <w:rPr>
              <w:sz w:val="18"/>
              <w:szCs w:val="18"/>
            </w:rPr>
            <w:fldChar w:fldCharType="separate"/>
          </w:r>
          <w:r>
            <w:rPr>
              <w:szCs w:val="18"/>
            </w:rPr>
            <w:fldChar w:fldCharType="begin"/>
          </w:r>
          <w:r>
            <w:rPr>
              <w:szCs w:val="18"/>
            </w:rPr>
            <w:instrText xml:space="preserve"> HYPERLINK \l _Toc31557 </w:instrText>
          </w:r>
          <w:r>
            <w:rPr>
              <w:szCs w:val="18"/>
            </w:rPr>
            <w:fldChar w:fldCharType="separate"/>
          </w:r>
          <w:r>
            <w:rPr>
              <w:rFonts w:hint="default"/>
              <w:szCs w:val="40"/>
            </w:rPr>
            <w:t xml:space="preserve">第1章 </w:t>
          </w:r>
          <w:r>
            <w:rPr>
              <w:rFonts w:hint="eastAsia"/>
              <w:szCs w:val="40"/>
            </w:rPr>
            <w:t>公司资质</w:t>
          </w:r>
          <w:r>
            <w:tab/>
          </w:r>
          <w:r>
            <w:fldChar w:fldCharType="begin"/>
          </w:r>
          <w:r>
            <w:instrText xml:space="preserve"> PAGEREF _Toc31557 \h </w:instrText>
          </w:r>
          <w:r>
            <w:fldChar w:fldCharType="separate"/>
          </w:r>
          <w:r>
            <w:t>3</w:t>
          </w:r>
          <w:r>
            <w:fldChar w:fldCharType="end"/>
          </w:r>
          <w:r>
            <w:rPr>
              <w:szCs w:val="18"/>
            </w:rPr>
            <w:fldChar w:fldCharType="end"/>
          </w:r>
        </w:p>
        <w:p>
          <w:pPr>
            <w:pStyle w:val="9"/>
            <w:tabs>
              <w:tab w:val="right" w:leader="dot" w:pos="9752"/>
            </w:tabs>
          </w:pPr>
          <w:r>
            <w:rPr>
              <w:bCs/>
              <w:szCs w:val="18"/>
              <w:lang w:val="zh-CN"/>
            </w:rPr>
            <w:fldChar w:fldCharType="begin"/>
          </w:r>
          <w:r>
            <w:rPr>
              <w:bCs/>
              <w:szCs w:val="18"/>
              <w:lang w:val="zh-CN"/>
            </w:rPr>
            <w:instrText xml:space="preserve"> HYPERLINK \l _Toc16938 </w:instrText>
          </w:r>
          <w:r>
            <w:rPr>
              <w:bCs/>
              <w:szCs w:val="18"/>
              <w:lang w:val="zh-CN"/>
            </w:rPr>
            <w:fldChar w:fldCharType="separate"/>
          </w:r>
          <w:r>
            <w:rPr>
              <w:rFonts w:hint="default"/>
              <w:szCs w:val="40"/>
            </w:rPr>
            <w:t xml:space="preserve">第2章 </w:t>
          </w:r>
          <w:r>
            <w:rPr>
              <w:rFonts w:hint="eastAsia"/>
              <w:szCs w:val="40"/>
            </w:rPr>
            <w:t>原子发射光谱分析技术</w:t>
          </w:r>
          <w:r>
            <w:tab/>
          </w:r>
          <w:r>
            <w:fldChar w:fldCharType="begin"/>
          </w:r>
          <w:r>
            <w:instrText xml:space="preserve"> PAGEREF _Toc16938 \h </w:instrText>
          </w:r>
          <w:r>
            <w:fldChar w:fldCharType="separate"/>
          </w:r>
          <w:r>
            <w:t>6</w:t>
          </w:r>
          <w:r>
            <w:fldChar w:fldCharType="end"/>
          </w:r>
          <w:r>
            <w:rPr>
              <w:bCs/>
              <w:szCs w:val="18"/>
              <w:lang w:val="zh-CN"/>
            </w:rPr>
            <w:fldChar w:fldCharType="end"/>
          </w:r>
        </w:p>
        <w:p>
          <w:pPr>
            <w:pStyle w:val="9"/>
            <w:tabs>
              <w:tab w:val="right" w:leader="dot" w:pos="9752"/>
            </w:tabs>
          </w:pPr>
          <w:r>
            <w:rPr>
              <w:bCs/>
              <w:szCs w:val="18"/>
              <w:lang w:val="zh-CN"/>
            </w:rPr>
            <w:fldChar w:fldCharType="begin"/>
          </w:r>
          <w:r>
            <w:rPr>
              <w:bCs/>
              <w:szCs w:val="18"/>
              <w:lang w:val="zh-CN"/>
            </w:rPr>
            <w:instrText xml:space="preserve"> HYPERLINK \l _Toc8590 </w:instrText>
          </w:r>
          <w:r>
            <w:rPr>
              <w:bCs/>
              <w:szCs w:val="18"/>
              <w:lang w:val="zh-CN"/>
            </w:rPr>
            <w:fldChar w:fldCharType="separate"/>
          </w:r>
          <w:r>
            <w:rPr>
              <w:rFonts w:hint="default"/>
              <w:szCs w:val="40"/>
            </w:rPr>
            <w:t xml:space="preserve">第3章 </w:t>
          </w:r>
          <w:r>
            <w:rPr>
              <w:rFonts w:hint="eastAsia"/>
              <w:szCs w:val="40"/>
            </w:rPr>
            <w:t>仪器简介</w:t>
          </w:r>
          <w:r>
            <w:tab/>
          </w:r>
          <w:r>
            <w:fldChar w:fldCharType="begin"/>
          </w:r>
          <w:r>
            <w:instrText xml:space="preserve"> PAGEREF _Toc8590 \h </w:instrText>
          </w:r>
          <w:r>
            <w:fldChar w:fldCharType="separate"/>
          </w:r>
          <w:r>
            <w:t>7</w:t>
          </w:r>
          <w:r>
            <w:fldChar w:fldCharType="end"/>
          </w:r>
          <w:r>
            <w:rPr>
              <w:bCs/>
              <w:szCs w:val="18"/>
              <w:lang w:val="zh-CN"/>
            </w:rPr>
            <w:fldChar w:fldCharType="end"/>
          </w:r>
        </w:p>
        <w:p>
          <w:pPr>
            <w:pStyle w:val="9"/>
            <w:tabs>
              <w:tab w:val="right" w:leader="dot" w:pos="9752"/>
            </w:tabs>
          </w:pPr>
          <w:r>
            <w:rPr>
              <w:bCs/>
              <w:szCs w:val="18"/>
              <w:lang w:val="zh-CN"/>
            </w:rPr>
            <w:fldChar w:fldCharType="begin"/>
          </w:r>
          <w:r>
            <w:rPr>
              <w:bCs/>
              <w:szCs w:val="18"/>
              <w:lang w:val="zh-CN"/>
            </w:rPr>
            <w:instrText xml:space="preserve"> HYPERLINK \l _Toc32152 </w:instrText>
          </w:r>
          <w:r>
            <w:rPr>
              <w:bCs/>
              <w:szCs w:val="18"/>
              <w:lang w:val="zh-CN"/>
            </w:rPr>
            <w:fldChar w:fldCharType="separate"/>
          </w:r>
          <w:r>
            <w:rPr>
              <w:rFonts w:hint="default"/>
              <w:szCs w:val="40"/>
            </w:rPr>
            <w:t xml:space="preserve">第4章 </w:t>
          </w:r>
          <w:r>
            <w:rPr>
              <w:rFonts w:hint="eastAsia"/>
              <w:szCs w:val="40"/>
            </w:rPr>
            <w:t>仪器工作原理</w:t>
          </w:r>
          <w:r>
            <w:tab/>
          </w:r>
          <w:r>
            <w:fldChar w:fldCharType="begin"/>
          </w:r>
          <w:r>
            <w:instrText xml:space="preserve"> PAGEREF _Toc32152 \h </w:instrText>
          </w:r>
          <w:r>
            <w:fldChar w:fldCharType="separate"/>
          </w:r>
          <w:r>
            <w:t>8</w:t>
          </w:r>
          <w:r>
            <w:fldChar w:fldCharType="end"/>
          </w:r>
          <w:r>
            <w:rPr>
              <w:bCs/>
              <w:szCs w:val="18"/>
              <w:lang w:val="zh-CN"/>
            </w:rPr>
            <w:fldChar w:fldCharType="end"/>
          </w:r>
        </w:p>
        <w:p>
          <w:pPr>
            <w:pStyle w:val="9"/>
            <w:tabs>
              <w:tab w:val="right" w:leader="dot" w:pos="9752"/>
            </w:tabs>
          </w:pPr>
          <w:r>
            <w:rPr>
              <w:bCs/>
              <w:szCs w:val="18"/>
              <w:lang w:val="zh-CN"/>
            </w:rPr>
            <w:fldChar w:fldCharType="begin"/>
          </w:r>
          <w:r>
            <w:rPr>
              <w:bCs/>
              <w:szCs w:val="18"/>
              <w:lang w:val="zh-CN"/>
            </w:rPr>
            <w:instrText xml:space="preserve"> HYPERLINK \l _Toc30596 </w:instrText>
          </w:r>
          <w:r>
            <w:rPr>
              <w:bCs/>
              <w:szCs w:val="18"/>
              <w:lang w:val="zh-CN"/>
            </w:rPr>
            <w:fldChar w:fldCharType="separate"/>
          </w:r>
          <w:r>
            <w:rPr>
              <w:rFonts w:hint="default"/>
              <w:szCs w:val="40"/>
            </w:rPr>
            <w:t xml:space="preserve">第5章 </w:t>
          </w:r>
          <w:r>
            <w:rPr>
              <w:rFonts w:hint="eastAsia"/>
              <w:szCs w:val="40"/>
            </w:rPr>
            <w:t>技术特点</w:t>
          </w:r>
          <w:r>
            <w:tab/>
          </w:r>
          <w:r>
            <w:fldChar w:fldCharType="begin"/>
          </w:r>
          <w:r>
            <w:instrText xml:space="preserve"> PAGEREF _Toc30596 \h </w:instrText>
          </w:r>
          <w:r>
            <w:fldChar w:fldCharType="separate"/>
          </w:r>
          <w:r>
            <w:t>9</w:t>
          </w:r>
          <w:r>
            <w:fldChar w:fldCharType="end"/>
          </w:r>
          <w:r>
            <w:rPr>
              <w:bCs/>
              <w:szCs w:val="18"/>
              <w:lang w:val="zh-CN"/>
            </w:rPr>
            <w:fldChar w:fldCharType="end"/>
          </w:r>
        </w:p>
        <w:p>
          <w:pPr>
            <w:pStyle w:val="11"/>
            <w:tabs>
              <w:tab w:val="right" w:leader="dot" w:pos="9752"/>
            </w:tabs>
          </w:pPr>
          <w:r>
            <w:rPr>
              <w:bCs/>
              <w:szCs w:val="18"/>
              <w:lang w:val="zh-CN"/>
            </w:rPr>
            <w:fldChar w:fldCharType="begin"/>
          </w:r>
          <w:r>
            <w:rPr>
              <w:bCs/>
              <w:szCs w:val="18"/>
              <w:lang w:val="zh-CN"/>
            </w:rPr>
            <w:instrText xml:space="preserve"> HYPERLINK \l _Toc10644 </w:instrText>
          </w:r>
          <w:r>
            <w:rPr>
              <w:bCs/>
              <w:szCs w:val="18"/>
              <w:lang w:val="zh-CN"/>
            </w:rPr>
            <w:fldChar w:fldCharType="separate"/>
          </w:r>
          <w:r>
            <w:rPr>
              <w:rFonts w:hint="default" w:ascii="Times New Roman" w:hAnsi="Times New Roman" w:eastAsia="宋体" w:cs="Times New Roman"/>
              <w:szCs w:val="28"/>
            </w:rPr>
            <w:t xml:space="preserve">5.1 </w:t>
          </w:r>
          <w:r>
            <w:rPr>
              <w:rFonts w:eastAsia="宋体" w:cs="Times New Roman"/>
              <w:szCs w:val="28"/>
            </w:rPr>
            <w:t>Paschen-Runge光学结构</w:t>
          </w:r>
          <w:r>
            <w:tab/>
          </w:r>
          <w:r>
            <w:fldChar w:fldCharType="begin"/>
          </w:r>
          <w:r>
            <w:instrText xml:space="preserve"> PAGEREF _Toc10644 \h </w:instrText>
          </w:r>
          <w:r>
            <w:fldChar w:fldCharType="separate"/>
          </w:r>
          <w:r>
            <w:t>9</w:t>
          </w:r>
          <w:r>
            <w:fldChar w:fldCharType="end"/>
          </w:r>
          <w:r>
            <w:rPr>
              <w:bCs/>
              <w:szCs w:val="18"/>
              <w:lang w:val="zh-CN"/>
            </w:rPr>
            <w:fldChar w:fldCharType="end"/>
          </w:r>
        </w:p>
        <w:p>
          <w:pPr>
            <w:pStyle w:val="11"/>
            <w:tabs>
              <w:tab w:val="right" w:leader="dot" w:pos="9752"/>
            </w:tabs>
          </w:pPr>
          <w:r>
            <w:rPr>
              <w:bCs/>
              <w:szCs w:val="18"/>
              <w:lang w:val="zh-CN"/>
            </w:rPr>
            <w:fldChar w:fldCharType="begin"/>
          </w:r>
          <w:r>
            <w:rPr>
              <w:bCs/>
              <w:szCs w:val="18"/>
              <w:lang w:val="zh-CN"/>
            </w:rPr>
            <w:instrText xml:space="preserve"> HYPERLINK \l _Toc5658 </w:instrText>
          </w:r>
          <w:r>
            <w:rPr>
              <w:bCs/>
              <w:szCs w:val="18"/>
              <w:lang w:val="zh-CN"/>
            </w:rPr>
            <w:fldChar w:fldCharType="separate"/>
          </w:r>
          <w:r>
            <w:rPr>
              <w:rFonts w:hint="default" w:ascii="Times New Roman" w:hAnsi="Times New Roman" w:eastAsia="宋体" w:cs="Times New Roman"/>
              <w:szCs w:val="28"/>
            </w:rPr>
            <w:t xml:space="preserve">5.2 </w:t>
          </w:r>
          <w:r>
            <w:rPr>
              <w:rFonts w:eastAsia="宋体" w:cs="Times New Roman"/>
              <w:szCs w:val="28"/>
            </w:rPr>
            <w:t>15°精准激发系统</w:t>
          </w:r>
          <w:r>
            <w:tab/>
          </w:r>
          <w:r>
            <w:fldChar w:fldCharType="begin"/>
          </w:r>
          <w:r>
            <w:instrText xml:space="preserve"> PAGEREF _Toc5658 \h </w:instrText>
          </w:r>
          <w:r>
            <w:fldChar w:fldCharType="separate"/>
          </w:r>
          <w:r>
            <w:t>9</w:t>
          </w:r>
          <w:r>
            <w:fldChar w:fldCharType="end"/>
          </w:r>
          <w:r>
            <w:rPr>
              <w:bCs/>
              <w:szCs w:val="18"/>
              <w:lang w:val="zh-CN"/>
            </w:rPr>
            <w:fldChar w:fldCharType="end"/>
          </w:r>
        </w:p>
        <w:p>
          <w:pPr>
            <w:pStyle w:val="11"/>
            <w:tabs>
              <w:tab w:val="right" w:leader="dot" w:pos="9752"/>
            </w:tabs>
          </w:pPr>
          <w:r>
            <w:rPr>
              <w:bCs/>
              <w:szCs w:val="18"/>
              <w:lang w:val="zh-CN"/>
            </w:rPr>
            <w:fldChar w:fldCharType="begin"/>
          </w:r>
          <w:r>
            <w:rPr>
              <w:bCs/>
              <w:szCs w:val="18"/>
              <w:lang w:val="zh-CN"/>
            </w:rPr>
            <w:instrText xml:space="preserve"> HYPERLINK \l _Toc25043 </w:instrText>
          </w:r>
          <w:r>
            <w:rPr>
              <w:bCs/>
              <w:szCs w:val="18"/>
              <w:lang w:val="zh-CN"/>
            </w:rPr>
            <w:fldChar w:fldCharType="separate"/>
          </w:r>
          <w:r>
            <w:rPr>
              <w:rFonts w:hint="default" w:ascii="Times New Roman" w:hAnsi="Times New Roman" w:eastAsia="宋体" w:cs="Times New Roman"/>
              <w:szCs w:val="28"/>
            </w:rPr>
            <w:t xml:space="preserve">5.3 </w:t>
          </w:r>
          <w:r>
            <w:rPr>
              <w:rFonts w:hint="eastAsia" w:eastAsia="宋体" w:cs="Times New Roman"/>
              <w:szCs w:val="28"/>
            </w:rPr>
            <w:t>光学</w:t>
          </w:r>
          <w:r>
            <w:rPr>
              <w:rFonts w:hint="eastAsia" w:ascii="宋体" w:hAnsi="宋体" w:eastAsia="宋体"/>
              <w:szCs w:val="28"/>
            </w:rPr>
            <w:t>恒温系统</w:t>
          </w:r>
          <w:r>
            <w:tab/>
          </w:r>
          <w:r>
            <w:fldChar w:fldCharType="begin"/>
          </w:r>
          <w:r>
            <w:instrText xml:space="preserve"> PAGEREF _Toc25043 \h </w:instrText>
          </w:r>
          <w:r>
            <w:fldChar w:fldCharType="separate"/>
          </w:r>
          <w:r>
            <w:t>9</w:t>
          </w:r>
          <w:r>
            <w:fldChar w:fldCharType="end"/>
          </w:r>
          <w:r>
            <w:rPr>
              <w:bCs/>
              <w:szCs w:val="18"/>
              <w:lang w:val="zh-CN"/>
            </w:rPr>
            <w:fldChar w:fldCharType="end"/>
          </w:r>
        </w:p>
        <w:p>
          <w:pPr>
            <w:pStyle w:val="11"/>
            <w:tabs>
              <w:tab w:val="right" w:leader="dot" w:pos="9752"/>
            </w:tabs>
          </w:pPr>
          <w:r>
            <w:rPr>
              <w:bCs/>
              <w:szCs w:val="18"/>
              <w:lang w:val="zh-CN"/>
            </w:rPr>
            <w:fldChar w:fldCharType="begin"/>
          </w:r>
          <w:r>
            <w:rPr>
              <w:bCs/>
              <w:szCs w:val="18"/>
              <w:lang w:val="zh-CN"/>
            </w:rPr>
            <w:instrText xml:space="preserve"> HYPERLINK \l _Toc15997 </w:instrText>
          </w:r>
          <w:r>
            <w:rPr>
              <w:bCs/>
              <w:szCs w:val="18"/>
              <w:lang w:val="zh-CN"/>
            </w:rPr>
            <w:fldChar w:fldCharType="separate"/>
          </w:r>
          <w:r>
            <w:rPr>
              <w:rFonts w:hint="default" w:ascii="Times New Roman" w:hAnsi="Times New Roman" w:eastAsia="宋体" w:cs="Times New Roman"/>
              <w:szCs w:val="28"/>
            </w:rPr>
            <w:t xml:space="preserve">5.4 </w:t>
          </w:r>
          <w:r>
            <w:rPr>
              <w:rFonts w:hint="eastAsia" w:ascii="宋体" w:hAnsi="宋体" w:eastAsia="宋体"/>
              <w:szCs w:val="28"/>
            </w:rPr>
            <w:t>间歇充氩系统</w:t>
          </w:r>
          <w:r>
            <w:tab/>
          </w:r>
          <w:r>
            <w:fldChar w:fldCharType="begin"/>
          </w:r>
          <w:r>
            <w:instrText xml:space="preserve"> PAGEREF _Toc15997 \h </w:instrText>
          </w:r>
          <w:r>
            <w:fldChar w:fldCharType="separate"/>
          </w:r>
          <w:r>
            <w:t>10</w:t>
          </w:r>
          <w:r>
            <w:fldChar w:fldCharType="end"/>
          </w:r>
          <w:r>
            <w:rPr>
              <w:bCs/>
              <w:szCs w:val="18"/>
              <w:lang w:val="zh-CN"/>
            </w:rPr>
            <w:fldChar w:fldCharType="end"/>
          </w:r>
        </w:p>
        <w:p>
          <w:pPr>
            <w:pStyle w:val="11"/>
            <w:tabs>
              <w:tab w:val="right" w:leader="dot" w:pos="9752"/>
            </w:tabs>
          </w:pPr>
          <w:r>
            <w:rPr>
              <w:bCs/>
              <w:szCs w:val="18"/>
              <w:lang w:val="zh-CN"/>
            </w:rPr>
            <w:fldChar w:fldCharType="begin"/>
          </w:r>
          <w:r>
            <w:rPr>
              <w:bCs/>
              <w:szCs w:val="18"/>
              <w:lang w:val="zh-CN"/>
            </w:rPr>
            <w:instrText xml:space="preserve"> HYPERLINK \l _Toc19952 </w:instrText>
          </w:r>
          <w:r>
            <w:rPr>
              <w:bCs/>
              <w:szCs w:val="18"/>
              <w:lang w:val="zh-CN"/>
            </w:rPr>
            <w:fldChar w:fldCharType="separate"/>
          </w:r>
          <w:r>
            <w:rPr>
              <w:rFonts w:hint="default" w:ascii="Times New Roman" w:hAnsi="Times New Roman" w:eastAsia="宋体" w:cs="Times New Roman"/>
              <w:szCs w:val="28"/>
            </w:rPr>
            <w:t xml:space="preserve">5.5 </w:t>
          </w:r>
          <w:r>
            <w:rPr>
              <w:rFonts w:hint="eastAsia" w:ascii="宋体" w:hAnsi="宋体" w:eastAsia="宋体"/>
              <w:szCs w:val="28"/>
            </w:rPr>
            <w:t>高能预燃HEPS技术</w:t>
          </w:r>
          <w:r>
            <w:tab/>
          </w:r>
          <w:r>
            <w:fldChar w:fldCharType="begin"/>
          </w:r>
          <w:r>
            <w:instrText xml:space="preserve"> PAGEREF _Toc19952 \h </w:instrText>
          </w:r>
          <w:r>
            <w:fldChar w:fldCharType="separate"/>
          </w:r>
          <w:r>
            <w:t>10</w:t>
          </w:r>
          <w:r>
            <w:fldChar w:fldCharType="end"/>
          </w:r>
          <w:r>
            <w:rPr>
              <w:bCs/>
              <w:szCs w:val="18"/>
              <w:lang w:val="zh-CN"/>
            </w:rPr>
            <w:fldChar w:fldCharType="end"/>
          </w:r>
        </w:p>
        <w:p>
          <w:pPr>
            <w:pStyle w:val="11"/>
            <w:tabs>
              <w:tab w:val="right" w:leader="dot" w:pos="9752"/>
            </w:tabs>
          </w:pPr>
          <w:r>
            <w:rPr>
              <w:bCs/>
              <w:szCs w:val="18"/>
              <w:lang w:val="zh-CN"/>
            </w:rPr>
            <w:fldChar w:fldCharType="begin"/>
          </w:r>
          <w:r>
            <w:rPr>
              <w:bCs/>
              <w:szCs w:val="18"/>
              <w:lang w:val="zh-CN"/>
            </w:rPr>
            <w:instrText xml:space="preserve"> HYPERLINK \l _Toc16497 </w:instrText>
          </w:r>
          <w:r>
            <w:rPr>
              <w:bCs/>
              <w:szCs w:val="18"/>
              <w:lang w:val="zh-CN"/>
            </w:rPr>
            <w:fldChar w:fldCharType="separate"/>
          </w:r>
          <w:r>
            <w:rPr>
              <w:rFonts w:hint="default" w:ascii="Times New Roman" w:hAnsi="Times New Roman" w:eastAsia="宋体" w:cs="Times New Roman"/>
              <w:szCs w:val="28"/>
            </w:rPr>
            <w:t xml:space="preserve">5.6 </w:t>
          </w:r>
          <w:r>
            <w:rPr>
              <w:rFonts w:ascii="宋体" w:hAnsi="宋体" w:eastAsia="宋体"/>
              <w:szCs w:val="28"/>
            </w:rPr>
            <w:t>进口SUS高低标</w:t>
          </w:r>
          <w:r>
            <w:tab/>
          </w:r>
          <w:r>
            <w:fldChar w:fldCharType="begin"/>
          </w:r>
          <w:r>
            <w:instrText xml:space="preserve"> PAGEREF _Toc16497 \h </w:instrText>
          </w:r>
          <w:r>
            <w:fldChar w:fldCharType="separate"/>
          </w:r>
          <w:r>
            <w:t>10</w:t>
          </w:r>
          <w:r>
            <w:fldChar w:fldCharType="end"/>
          </w:r>
          <w:r>
            <w:rPr>
              <w:bCs/>
              <w:szCs w:val="18"/>
              <w:lang w:val="zh-CN"/>
            </w:rPr>
            <w:fldChar w:fldCharType="end"/>
          </w:r>
        </w:p>
        <w:p>
          <w:pPr>
            <w:pStyle w:val="11"/>
            <w:tabs>
              <w:tab w:val="right" w:leader="dot" w:pos="9752"/>
            </w:tabs>
          </w:pPr>
          <w:r>
            <w:rPr>
              <w:bCs/>
              <w:szCs w:val="18"/>
              <w:lang w:val="zh-CN"/>
            </w:rPr>
            <w:fldChar w:fldCharType="begin"/>
          </w:r>
          <w:r>
            <w:rPr>
              <w:bCs/>
              <w:szCs w:val="18"/>
              <w:lang w:val="zh-CN"/>
            </w:rPr>
            <w:instrText xml:space="preserve"> HYPERLINK \l _Toc4819 </w:instrText>
          </w:r>
          <w:r>
            <w:rPr>
              <w:bCs/>
              <w:szCs w:val="18"/>
              <w:lang w:val="zh-CN"/>
            </w:rPr>
            <w:fldChar w:fldCharType="separate"/>
          </w:r>
          <w:r>
            <w:rPr>
              <w:rFonts w:hint="default" w:ascii="Times New Roman" w:hAnsi="Times New Roman" w:eastAsia="宋体" w:cs="Times New Roman"/>
              <w:szCs w:val="28"/>
            </w:rPr>
            <w:t xml:space="preserve">5.7 </w:t>
          </w:r>
          <w:r>
            <w:rPr>
              <w:rFonts w:hint="eastAsia" w:ascii="宋体" w:hAnsi="宋体" w:eastAsia="宋体"/>
              <w:szCs w:val="28"/>
            </w:rPr>
            <w:t>光学透镜系统设计</w:t>
          </w:r>
          <w:r>
            <w:tab/>
          </w:r>
          <w:r>
            <w:fldChar w:fldCharType="begin"/>
          </w:r>
          <w:r>
            <w:instrText xml:space="preserve"> PAGEREF _Toc4819 \h </w:instrText>
          </w:r>
          <w:r>
            <w:fldChar w:fldCharType="separate"/>
          </w:r>
          <w:r>
            <w:t>11</w:t>
          </w:r>
          <w:r>
            <w:fldChar w:fldCharType="end"/>
          </w:r>
          <w:r>
            <w:rPr>
              <w:bCs/>
              <w:szCs w:val="18"/>
              <w:lang w:val="zh-CN"/>
            </w:rPr>
            <w:fldChar w:fldCharType="end"/>
          </w:r>
        </w:p>
        <w:p>
          <w:pPr>
            <w:pStyle w:val="11"/>
            <w:tabs>
              <w:tab w:val="right" w:leader="dot" w:pos="9752"/>
            </w:tabs>
          </w:pPr>
          <w:r>
            <w:rPr>
              <w:bCs/>
              <w:szCs w:val="18"/>
              <w:lang w:val="zh-CN"/>
            </w:rPr>
            <w:fldChar w:fldCharType="begin"/>
          </w:r>
          <w:r>
            <w:rPr>
              <w:bCs/>
              <w:szCs w:val="18"/>
              <w:lang w:val="zh-CN"/>
            </w:rPr>
            <w:instrText xml:space="preserve"> HYPERLINK \l _Toc14504 </w:instrText>
          </w:r>
          <w:r>
            <w:rPr>
              <w:bCs/>
              <w:szCs w:val="18"/>
              <w:lang w:val="zh-CN"/>
            </w:rPr>
            <w:fldChar w:fldCharType="separate"/>
          </w:r>
          <w:r>
            <w:rPr>
              <w:rFonts w:hint="default" w:ascii="Times New Roman" w:hAnsi="Times New Roman" w:eastAsia="宋体" w:cs="Times New Roman"/>
              <w:szCs w:val="28"/>
            </w:rPr>
            <w:t xml:space="preserve">5.8 </w:t>
          </w:r>
          <w:r>
            <w:rPr>
              <w:rFonts w:hint="eastAsia" w:ascii="宋体" w:hAnsi="宋体" w:eastAsia="宋体"/>
              <w:szCs w:val="28"/>
            </w:rPr>
            <w:t>智能检测系统</w:t>
          </w:r>
          <w:r>
            <w:tab/>
          </w:r>
          <w:r>
            <w:fldChar w:fldCharType="begin"/>
          </w:r>
          <w:r>
            <w:instrText xml:space="preserve"> PAGEREF _Toc14504 \h </w:instrText>
          </w:r>
          <w:r>
            <w:fldChar w:fldCharType="separate"/>
          </w:r>
          <w:r>
            <w:t>11</w:t>
          </w:r>
          <w:r>
            <w:fldChar w:fldCharType="end"/>
          </w:r>
          <w:r>
            <w:rPr>
              <w:bCs/>
              <w:szCs w:val="18"/>
              <w:lang w:val="zh-CN"/>
            </w:rPr>
            <w:fldChar w:fldCharType="end"/>
          </w:r>
        </w:p>
        <w:p>
          <w:pPr>
            <w:pStyle w:val="11"/>
            <w:tabs>
              <w:tab w:val="right" w:leader="dot" w:pos="9752"/>
            </w:tabs>
          </w:pPr>
          <w:r>
            <w:rPr>
              <w:bCs/>
              <w:szCs w:val="18"/>
              <w:lang w:val="zh-CN"/>
            </w:rPr>
            <w:fldChar w:fldCharType="begin"/>
          </w:r>
          <w:r>
            <w:rPr>
              <w:bCs/>
              <w:szCs w:val="18"/>
              <w:lang w:val="zh-CN"/>
            </w:rPr>
            <w:instrText xml:space="preserve"> HYPERLINK \l _Toc24616 </w:instrText>
          </w:r>
          <w:r>
            <w:rPr>
              <w:bCs/>
              <w:szCs w:val="18"/>
              <w:lang w:val="zh-CN"/>
            </w:rPr>
            <w:fldChar w:fldCharType="separate"/>
          </w:r>
          <w:r>
            <w:rPr>
              <w:rFonts w:hint="default" w:ascii="Times New Roman" w:hAnsi="Times New Roman" w:eastAsia="宋体" w:cs="Times New Roman"/>
              <w:szCs w:val="28"/>
            </w:rPr>
            <w:t xml:space="preserve">5.9 </w:t>
          </w:r>
          <w:r>
            <w:rPr>
              <w:rFonts w:hint="eastAsia" w:ascii="宋体" w:hAnsi="宋体" w:eastAsia="宋体"/>
              <w:szCs w:val="28"/>
            </w:rPr>
            <w:t>核心零部件清单</w:t>
          </w:r>
          <w:r>
            <w:tab/>
          </w:r>
          <w:r>
            <w:fldChar w:fldCharType="begin"/>
          </w:r>
          <w:r>
            <w:instrText xml:space="preserve"> PAGEREF _Toc24616 \h </w:instrText>
          </w:r>
          <w:r>
            <w:fldChar w:fldCharType="separate"/>
          </w:r>
          <w:r>
            <w:t>12</w:t>
          </w:r>
          <w:r>
            <w:fldChar w:fldCharType="end"/>
          </w:r>
          <w:r>
            <w:rPr>
              <w:bCs/>
              <w:szCs w:val="18"/>
              <w:lang w:val="zh-CN"/>
            </w:rPr>
            <w:fldChar w:fldCharType="end"/>
          </w:r>
        </w:p>
        <w:p>
          <w:pPr>
            <w:pStyle w:val="9"/>
            <w:tabs>
              <w:tab w:val="right" w:leader="dot" w:pos="9752"/>
            </w:tabs>
          </w:pPr>
          <w:r>
            <w:rPr>
              <w:bCs/>
              <w:szCs w:val="18"/>
              <w:lang w:val="zh-CN"/>
            </w:rPr>
            <w:fldChar w:fldCharType="begin"/>
          </w:r>
          <w:r>
            <w:rPr>
              <w:bCs/>
              <w:szCs w:val="18"/>
              <w:lang w:val="zh-CN"/>
            </w:rPr>
            <w:instrText xml:space="preserve"> HYPERLINK \l _Toc3805 </w:instrText>
          </w:r>
          <w:r>
            <w:rPr>
              <w:bCs/>
              <w:szCs w:val="18"/>
              <w:lang w:val="zh-CN"/>
            </w:rPr>
            <w:fldChar w:fldCharType="separate"/>
          </w:r>
          <w:r>
            <w:rPr>
              <w:rFonts w:hint="default"/>
              <w:szCs w:val="40"/>
            </w:rPr>
            <w:t xml:space="preserve">第6章 </w:t>
          </w:r>
          <w:r>
            <w:rPr>
              <w:rFonts w:hint="eastAsia"/>
              <w:szCs w:val="40"/>
            </w:rPr>
            <w:t>技术参数</w:t>
          </w:r>
          <w:r>
            <w:tab/>
          </w:r>
          <w:r>
            <w:fldChar w:fldCharType="begin"/>
          </w:r>
          <w:r>
            <w:instrText xml:space="preserve"> PAGEREF _Toc3805 \h </w:instrText>
          </w:r>
          <w:r>
            <w:fldChar w:fldCharType="separate"/>
          </w:r>
          <w:r>
            <w:t>13</w:t>
          </w:r>
          <w:r>
            <w:fldChar w:fldCharType="end"/>
          </w:r>
          <w:r>
            <w:rPr>
              <w:bCs/>
              <w:szCs w:val="18"/>
              <w:lang w:val="zh-CN"/>
            </w:rPr>
            <w:fldChar w:fldCharType="end"/>
          </w:r>
        </w:p>
        <w:p>
          <w:pPr>
            <w:pStyle w:val="9"/>
            <w:tabs>
              <w:tab w:val="right" w:leader="dot" w:pos="9752"/>
            </w:tabs>
          </w:pPr>
          <w:r>
            <w:rPr>
              <w:bCs/>
              <w:szCs w:val="18"/>
              <w:lang w:val="zh-CN"/>
            </w:rPr>
            <w:fldChar w:fldCharType="begin"/>
          </w:r>
          <w:r>
            <w:rPr>
              <w:bCs/>
              <w:szCs w:val="18"/>
              <w:lang w:val="zh-CN"/>
            </w:rPr>
            <w:instrText xml:space="preserve"> HYPERLINK \l _Toc656 </w:instrText>
          </w:r>
          <w:r>
            <w:rPr>
              <w:bCs/>
              <w:szCs w:val="18"/>
              <w:lang w:val="zh-CN"/>
            </w:rPr>
            <w:fldChar w:fldCharType="separate"/>
          </w:r>
          <w:r>
            <w:rPr>
              <w:rFonts w:hint="default"/>
              <w:szCs w:val="40"/>
            </w:rPr>
            <w:t xml:space="preserve">第7章 </w:t>
          </w:r>
          <w:r>
            <w:rPr>
              <w:rFonts w:hint="eastAsia"/>
              <w:szCs w:val="40"/>
            </w:rPr>
            <w:t>分析功能</w:t>
          </w:r>
          <w:r>
            <w:tab/>
          </w:r>
          <w:r>
            <w:fldChar w:fldCharType="begin"/>
          </w:r>
          <w:r>
            <w:instrText xml:space="preserve"> PAGEREF _Toc656 \h </w:instrText>
          </w:r>
          <w:r>
            <w:fldChar w:fldCharType="separate"/>
          </w:r>
          <w:r>
            <w:t>14</w:t>
          </w:r>
          <w:r>
            <w:fldChar w:fldCharType="end"/>
          </w:r>
          <w:r>
            <w:rPr>
              <w:bCs/>
              <w:szCs w:val="18"/>
              <w:lang w:val="zh-CN"/>
            </w:rPr>
            <w:fldChar w:fldCharType="end"/>
          </w:r>
        </w:p>
        <w:p>
          <w:pPr>
            <w:pStyle w:val="9"/>
            <w:tabs>
              <w:tab w:val="right" w:leader="dot" w:pos="9752"/>
            </w:tabs>
          </w:pPr>
          <w:r>
            <w:rPr>
              <w:bCs/>
              <w:szCs w:val="18"/>
              <w:lang w:val="zh-CN"/>
            </w:rPr>
            <w:fldChar w:fldCharType="begin"/>
          </w:r>
          <w:r>
            <w:rPr>
              <w:bCs/>
              <w:szCs w:val="18"/>
              <w:lang w:val="zh-CN"/>
            </w:rPr>
            <w:instrText xml:space="preserve"> HYPERLINK \l _Toc6581 </w:instrText>
          </w:r>
          <w:r>
            <w:rPr>
              <w:bCs/>
              <w:szCs w:val="18"/>
              <w:lang w:val="zh-CN"/>
            </w:rPr>
            <w:fldChar w:fldCharType="separate"/>
          </w:r>
          <w:r>
            <w:rPr>
              <w:rFonts w:hint="default"/>
              <w:szCs w:val="40"/>
            </w:rPr>
            <w:t xml:space="preserve">第8章 </w:t>
          </w:r>
          <w:r>
            <w:rPr>
              <w:rFonts w:hint="eastAsia"/>
              <w:szCs w:val="40"/>
            </w:rPr>
            <w:t>实测数据展示（部分）</w:t>
          </w:r>
          <w:r>
            <w:tab/>
          </w:r>
          <w:r>
            <w:fldChar w:fldCharType="begin"/>
          </w:r>
          <w:r>
            <w:instrText xml:space="preserve"> PAGEREF _Toc6581 \h </w:instrText>
          </w:r>
          <w:r>
            <w:fldChar w:fldCharType="separate"/>
          </w:r>
          <w:r>
            <w:t>18</w:t>
          </w:r>
          <w:r>
            <w:fldChar w:fldCharType="end"/>
          </w:r>
          <w:r>
            <w:rPr>
              <w:bCs/>
              <w:szCs w:val="18"/>
              <w:lang w:val="zh-CN"/>
            </w:rPr>
            <w:fldChar w:fldCharType="end"/>
          </w:r>
        </w:p>
        <w:p>
          <w:pPr>
            <w:pStyle w:val="9"/>
            <w:tabs>
              <w:tab w:val="right" w:leader="dot" w:pos="9752"/>
            </w:tabs>
          </w:pPr>
          <w:r>
            <w:rPr>
              <w:bCs/>
              <w:szCs w:val="18"/>
              <w:lang w:val="zh-CN"/>
            </w:rPr>
            <w:fldChar w:fldCharType="begin"/>
          </w:r>
          <w:r>
            <w:rPr>
              <w:bCs/>
              <w:szCs w:val="18"/>
              <w:lang w:val="zh-CN"/>
            </w:rPr>
            <w:instrText xml:space="preserve"> HYPERLINK \l _Toc26749 </w:instrText>
          </w:r>
          <w:r>
            <w:rPr>
              <w:bCs/>
              <w:szCs w:val="18"/>
              <w:lang w:val="zh-CN"/>
            </w:rPr>
            <w:fldChar w:fldCharType="separate"/>
          </w:r>
          <w:r>
            <w:rPr>
              <w:rFonts w:hint="default"/>
              <w:szCs w:val="40"/>
            </w:rPr>
            <w:t xml:space="preserve">第9章 </w:t>
          </w:r>
          <w:r>
            <w:rPr>
              <w:rFonts w:hint="eastAsia"/>
              <w:szCs w:val="40"/>
            </w:rPr>
            <w:t>仪器基体、分析程序可选范围</w:t>
          </w:r>
          <w:r>
            <w:tab/>
          </w:r>
          <w:r>
            <w:fldChar w:fldCharType="begin"/>
          </w:r>
          <w:r>
            <w:instrText xml:space="preserve"> PAGEREF _Toc26749 \h </w:instrText>
          </w:r>
          <w:r>
            <w:fldChar w:fldCharType="separate"/>
          </w:r>
          <w:r>
            <w:t>19</w:t>
          </w:r>
          <w:r>
            <w:fldChar w:fldCharType="end"/>
          </w:r>
          <w:r>
            <w:rPr>
              <w:bCs/>
              <w:szCs w:val="18"/>
              <w:lang w:val="zh-CN"/>
            </w:rPr>
            <w:fldChar w:fldCharType="end"/>
          </w:r>
        </w:p>
        <w:p>
          <w:pPr>
            <w:pStyle w:val="9"/>
            <w:tabs>
              <w:tab w:val="right" w:leader="dot" w:pos="9752"/>
            </w:tabs>
          </w:pPr>
          <w:r>
            <w:rPr>
              <w:bCs/>
              <w:szCs w:val="18"/>
              <w:lang w:val="zh-CN"/>
            </w:rPr>
            <w:fldChar w:fldCharType="begin"/>
          </w:r>
          <w:r>
            <w:rPr>
              <w:bCs/>
              <w:szCs w:val="18"/>
              <w:lang w:val="zh-CN"/>
            </w:rPr>
            <w:instrText xml:space="preserve"> HYPERLINK \l _Toc16050 </w:instrText>
          </w:r>
          <w:r>
            <w:rPr>
              <w:bCs/>
              <w:szCs w:val="18"/>
              <w:lang w:val="zh-CN"/>
            </w:rPr>
            <w:fldChar w:fldCharType="separate"/>
          </w:r>
          <w:r>
            <w:rPr>
              <w:rFonts w:hint="default"/>
              <w:szCs w:val="40"/>
            </w:rPr>
            <w:t xml:space="preserve">第10章 </w:t>
          </w:r>
          <w:r>
            <w:rPr>
              <w:rFonts w:hint="eastAsia"/>
              <w:szCs w:val="40"/>
            </w:rPr>
            <w:t>供货范围</w:t>
          </w:r>
          <w:r>
            <w:tab/>
          </w:r>
          <w:r>
            <w:fldChar w:fldCharType="begin"/>
          </w:r>
          <w:r>
            <w:instrText xml:space="preserve"> PAGEREF _Toc16050 \h </w:instrText>
          </w:r>
          <w:r>
            <w:fldChar w:fldCharType="separate"/>
          </w:r>
          <w:r>
            <w:t>21</w:t>
          </w:r>
          <w:r>
            <w:fldChar w:fldCharType="end"/>
          </w:r>
          <w:r>
            <w:rPr>
              <w:bCs/>
              <w:szCs w:val="18"/>
              <w:lang w:val="zh-CN"/>
            </w:rPr>
            <w:fldChar w:fldCharType="end"/>
          </w:r>
        </w:p>
        <w:p>
          <w:pPr>
            <w:pStyle w:val="9"/>
            <w:tabs>
              <w:tab w:val="right" w:leader="dot" w:pos="9752"/>
            </w:tabs>
          </w:pPr>
          <w:r>
            <w:rPr>
              <w:bCs/>
              <w:szCs w:val="18"/>
              <w:lang w:val="zh-CN"/>
            </w:rPr>
            <w:fldChar w:fldCharType="begin"/>
          </w:r>
          <w:r>
            <w:rPr>
              <w:bCs/>
              <w:szCs w:val="18"/>
              <w:lang w:val="zh-CN"/>
            </w:rPr>
            <w:instrText xml:space="preserve"> HYPERLINK \l _Toc14041 </w:instrText>
          </w:r>
          <w:r>
            <w:rPr>
              <w:bCs/>
              <w:szCs w:val="18"/>
              <w:lang w:val="zh-CN"/>
            </w:rPr>
            <w:fldChar w:fldCharType="separate"/>
          </w:r>
          <w:r>
            <w:rPr>
              <w:rFonts w:hint="default"/>
              <w:szCs w:val="40"/>
            </w:rPr>
            <w:t xml:space="preserve">第11章 </w:t>
          </w:r>
          <w:r>
            <w:rPr>
              <w:rFonts w:hint="eastAsia"/>
              <w:szCs w:val="40"/>
            </w:rPr>
            <w:t>仪器的安装与维护</w:t>
          </w:r>
          <w:r>
            <w:tab/>
          </w:r>
          <w:r>
            <w:fldChar w:fldCharType="begin"/>
          </w:r>
          <w:r>
            <w:instrText xml:space="preserve"> PAGEREF _Toc14041 \h </w:instrText>
          </w:r>
          <w:r>
            <w:fldChar w:fldCharType="separate"/>
          </w:r>
          <w:r>
            <w:t>23</w:t>
          </w:r>
          <w:r>
            <w:fldChar w:fldCharType="end"/>
          </w:r>
          <w:r>
            <w:rPr>
              <w:bCs/>
              <w:szCs w:val="18"/>
              <w:lang w:val="zh-CN"/>
            </w:rPr>
            <w:fldChar w:fldCharType="end"/>
          </w:r>
        </w:p>
        <w:p>
          <w:pPr>
            <w:pStyle w:val="11"/>
            <w:tabs>
              <w:tab w:val="right" w:leader="dot" w:pos="9752"/>
            </w:tabs>
          </w:pPr>
          <w:r>
            <w:rPr>
              <w:bCs/>
              <w:szCs w:val="18"/>
              <w:lang w:val="zh-CN"/>
            </w:rPr>
            <w:fldChar w:fldCharType="begin"/>
          </w:r>
          <w:r>
            <w:rPr>
              <w:bCs/>
              <w:szCs w:val="18"/>
              <w:lang w:val="zh-CN"/>
            </w:rPr>
            <w:instrText xml:space="preserve"> HYPERLINK \l _Toc22210 </w:instrText>
          </w:r>
          <w:r>
            <w:rPr>
              <w:bCs/>
              <w:szCs w:val="18"/>
              <w:lang w:val="zh-CN"/>
            </w:rPr>
            <w:fldChar w:fldCharType="separate"/>
          </w:r>
          <w:r>
            <w:rPr>
              <w:rFonts w:hint="eastAsia" w:eastAsia="宋体" w:cs="Times New Roman"/>
              <w:szCs w:val="28"/>
            </w:rPr>
            <w:t xml:space="preserve">11.1 </w:t>
          </w:r>
          <w:r>
            <w:rPr>
              <w:rFonts w:eastAsia="宋体" w:cs="Times New Roman"/>
              <w:szCs w:val="28"/>
            </w:rPr>
            <w:t>仪器的安装</w:t>
          </w:r>
          <w:r>
            <w:tab/>
          </w:r>
          <w:r>
            <w:fldChar w:fldCharType="begin"/>
          </w:r>
          <w:r>
            <w:instrText xml:space="preserve"> PAGEREF _Toc22210 \h </w:instrText>
          </w:r>
          <w:r>
            <w:fldChar w:fldCharType="separate"/>
          </w:r>
          <w:r>
            <w:t>23</w:t>
          </w:r>
          <w:r>
            <w:fldChar w:fldCharType="end"/>
          </w:r>
          <w:r>
            <w:rPr>
              <w:bCs/>
              <w:szCs w:val="18"/>
              <w:lang w:val="zh-CN"/>
            </w:rPr>
            <w:fldChar w:fldCharType="end"/>
          </w:r>
        </w:p>
        <w:p>
          <w:pPr>
            <w:pStyle w:val="11"/>
            <w:tabs>
              <w:tab w:val="right" w:leader="dot" w:pos="9752"/>
            </w:tabs>
          </w:pPr>
          <w:r>
            <w:rPr>
              <w:bCs/>
              <w:szCs w:val="18"/>
              <w:lang w:val="zh-CN"/>
            </w:rPr>
            <w:fldChar w:fldCharType="begin"/>
          </w:r>
          <w:r>
            <w:rPr>
              <w:bCs/>
              <w:szCs w:val="18"/>
              <w:lang w:val="zh-CN"/>
            </w:rPr>
            <w:instrText xml:space="preserve"> HYPERLINK \l _Toc13280 </w:instrText>
          </w:r>
          <w:r>
            <w:rPr>
              <w:bCs/>
              <w:szCs w:val="18"/>
              <w:lang w:val="zh-CN"/>
            </w:rPr>
            <w:fldChar w:fldCharType="separate"/>
          </w:r>
          <w:r>
            <w:rPr>
              <w:rFonts w:hint="eastAsia" w:eastAsia="宋体" w:cs="Times New Roman"/>
              <w:szCs w:val="28"/>
            </w:rPr>
            <w:t xml:space="preserve">11.2 </w:t>
          </w:r>
          <w:r>
            <w:rPr>
              <w:rFonts w:eastAsia="宋体" w:cs="Times New Roman"/>
              <w:szCs w:val="28"/>
            </w:rPr>
            <w:t>辅助设备与气体供给</w:t>
          </w:r>
          <w:r>
            <w:tab/>
          </w:r>
          <w:r>
            <w:fldChar w:fldCharType="begin"/>
          </w:r>
          <w:r>
            <w:instrText xml:space="preserve"> PAGEREF _Toc13280 \h </w:instrText>
          </w:r>
          <w:r>
            <w:fldChar w:fldCharType="separate"/>
          </w:r>
          <w:r>
            <w:t>23</w:t>
          </w:r>
          <w:r>
            <w:fldChar w:fldCharType="end"/>
          </w:r>
          <w:r>
            <w:rPr>
              <w:bCs/>
              <w:szCs w:val="18"/>
              <w:lang w:val="zh-CN"/>
            </w:rPr>
            <w:fldChar w:fldCharType="end"/>
          </w:r>
        </w:p>
        <w:p>
          <w:pPr>
            <w:pStyle w:val="11"/>
            <w:tabs>
              <w:tab w:val="right" w:leader="dot" w:pos="9752"/>
            </w:tabs>
          </w:pPr>
          <w:r>
            <w:rPr>
              <w:bCs/>
              <w:szCs w:val="18"/>
              <w:lang w:val="zh-CN"/>
            </w:rPr>
            <w:fldChar w:fldCharType="begin"/>
          </w:r>
          <w:r>
            <w:rPr>
              <w:bCs/>
              <w:szCs w:val="18"/>
              <w:lang w:val="zh-CN"/>
            </w:rPr>
            <w:instrText xml:space="preserve"> HYPERLINK \l _Toc9254 </w:instrText>
          </w:r>
          <w:r>
            <w:rPr>
              <w:bCs/>
              <w:szCs w:val="18"/>
              <w:lang w:val="zh-CN"/>
            </w:rPr>
            <w:fldChar w:fldCharType="separate"/>
          </w:r>
          <w:r>
            <w:rPr>
              <w:rFonts w:hint="eastAsia" w:eastAsia="宋体" w:cs="Times New Roman"/>
              <w:szCs w:val="28"/>
            </w:rPr>
            <w:t xml:space="preserve">11.3 </w:t>
          </w:r>
          <w:r>
            <w:rPr>
              <w:rFonts w:eastAsia="宋体" w:cs="Times New Roman"/>
              <w:szCs w:val="28"/>
            </w:rPr>
            <w:t>用户安装前的准备工作</w:t>
          </w:r>
          <w:r>
            <w:tab/>
          </w:r>
          <w:r>
            <w:fldChar w:fldCharType="begin"/>
          </w:r>
          <w:r>
            <w:instrText xml:space="preserve"> PAGEREF _Toc9254 \h </w:instrText>
          </w:r>
          <w:r>
            <w:fldChar w:fldCharType="separate"/>
          </w:r>
          <w:r>
            <w:t>24</w:t>
          </w:r>
          <w:r>
            <w:fldChar w:fldCharType="end"/>
          </w:r>
          <w:r>
            <w:rPr>
              <w:bCs/>
              <w:szCs w:val="18"/>
              <w:lang w:val="zh-CN"/>
            </w:rPr>
            <w:fldChar w:fldCharType="end"/>
          </w:r>
        </w:p>
        <w:p>
          <w:pPr>
            <w:pStyle w:val="11"/>
            <w:tabs>
              <w:tab w:val="right" w:leader="dot" w:pos="9752"/>
            </w:tabs>
          </w:pPr>
          <w:r>
            <w:rPr>
              <w:bCs/>
              <w:szCs w:val="18"/>
              <w:lang w:val="zh-CN"/>
            </w:rPr>
            <w:fldChar w:fldCharType="begin"/>
          </w:r>
          <w:r>
            <w:rPr>
              <w:bCs/>
              <w:szCs w:val="18"/>
              <w:lang w:val="zh-CN"/>
            </w:rPr>
            <w:instrText xml:space="preserve"> HYPERLINK \l _Toc16861 </w:instrText>
          </w:r>
          <w:r>
            <w:rPr>
              <w:bCs/>
              <w:szCs w:val="18"/>
              <w:lang w:val="zh-CN"/>
            </w:rPr>
            <w:fldChar w:fldCharType="separate"/>
          </w:r>
          <w:r>
            <w:rPr>
              <w:rFonts w:hint="eastAsia" w:eastAsia="宋体" w:cs="Times New Roman"/>
              <w:szCs w:val="28"/>
            </w:rPr>
            <w:t xml:space="preserve">11.4 </w:t>
          </w:r>
          <w:r>
            <w:rPr>
              <w:rFonts w:eastAsia="宋体" w:cs="Times New Roman"/>
              <w:szCs w:val="28"/>
            </w:rPr>
            <w:t>仪器的维护</w:t>
          </w:r>
          <w:r>
            <w:tab/>
          </w:r>
          <w:r>
            <w:fldChar w:fldCharType="begin"/>
          </w:r>
          <w:r>
            <w:instrText xml:space="preserve"> PAGEREF _Toc16861 \h </w:instrText>
          </w:r>
          <w:r>
            <w:fldChar w:fldCharType="separate"/>
          </w:r>
          <w:r>
            <w:t>25</w:t>
          </w:r>
          <w:r>
            <w:fldChar w:fldCharType="end"/>
          </w:r>
          <w:r>
            <w:rPr>
              <w:bCs/>
              <w:szCs w:val="18"/>
              <w:lang w:val="zh-CN"/>
            </w:rPr>
            <w:fldChar w:fldCharType="end"/>
          </w:r>
        </w:p>
        <w:p>
          <w:pPr>
            <w:pStyle w:val="9"/>
            <w:tabs>
              <w:tab w:val="right" w:leader="dot" w:pos="9752"/>
            </w:tabs>
          </w:pPr>
          <w:r>
            <w:rPr>
              <w:bCs/>
              <w:szCs w:val="18"/>
              <w:lang w:val="zh-CN"/>
            </w:rPr>
            <w:fldChar w:fldCharType="begin"/>
          </w:r>
          <w:r>
            <w:rPr>
              <w:bCs/>
              <w:szCs w:val="18"/>
              <w:lang w:val="zh-CN"/>
            </w:rPr>
            <w:instrText xml:space="preserve"> HYPERLINK \l _Toc19664 </w:instrText>
          </w:r>
          <w:r>
            <w:rPr>
              <w:bCs/>
              <w:szCs w:val="18"/>
              <w:lang w:val="zh-CN"/>
            </w:rPr>
            <w:fldChar w:fldCharType="separate"/>
          </w:r>
          <w:r>
            <w:rPr>
              <w:rFonts w:hint="default"/>
              <w:szCs w:val="40"/>
            </w:rPr>
            <w:t xml:space="preserve">第12章 </w:t>
          </w:r>
          <w:r>
            <w:rPr>
              <w:szCs w:val="40"/>
            </w:rPr>
            <w:t>技术培训及售后服务</w:t>
          </w:r>
          <w:r>
            <w:tab/>
          </w:r>
          <w:r>
            <w:fldChar w:fldCharType="begin"/>
          </w:r>
          <w:r>
            <w:instrText xml:space="preserve"> PAGEREF _Toc19664 \h </w:instrText>
          </w:r>
          <w:r>
            <w:fldChar w:fldCharType="separate"/>
          </w:r>
          <w:r>
            <w:t>27</w:t>
          </w:r>
          <w:r>
            <w:fldChar w:fldCharType="end"/>
          </w:r>
          <w:r>
            <w:rPr>
              <w:bCs/>
              <w:szCs w:val="18"/>
              <w:lang w:val="zh-CN"/>
            </w:rPr>
            <w:fldChar w:fldCharType="end"/>
          </w:r>
        </w:p>
        <w:p>
          <w:pPr>
            <w:pStyle w:val="9"/>
            <w:tabs>
              <w:tab w:val="right" w:leader="dot" w:pos="9752"/>
            </w:tabs>
          </w:pPr>
          <w:r>
            <w:rPr>
              <w:bCs/>
              <w:szCs w:val="18"/>
              <w:lang w:val="zh-CN"/>
            </w:rPr>
            <w:fldChar w:fldCharType="begin"/>
          </w:r>
          <w:r>
            <w:rPr>
              <w:bCs/>
              <w:szCs w:val="18"/>
              <w:lang w:val="zh-CN"/>
            </w:rPr>
            <w:instrText xml:space="preserve"> HYPERLINK \l _Toc12448 </w:instrText>
          </w:r>
          <w:r>
            <w:rPr>
              <w:bCs/>
              <w:szCs w:val="18"/>
              <w:lang w:val="zh-CN"/>
            </w:rPr>
            <w:fldChar w:fldCharType="separate"/>
          </w:r>
          <w:r>
            <w:rPr>
              <w:rFonts w:hint="default"/>
              <w:szCs w:val="40"/>
            </w:rPr>
            <w:t xml:space="preserve">第13章 </w:t>
          </w:r>
          <w:r>
            <w:rPr>
              <w:szCs w:val="40"/>
            </w:rPr>
            <w:t>验收指标及说明</w:t>
          </w:r>
          <w:r>
            <w:tab/>
          </w:r>
          <w:r>
            <w:fldChar w:fldCharType="begin"/>
          </w:r>
          <w:r>
            <w:instrText xml:space="preserve"> PAGEREF _Toc12448 \h </w:instrText>
          </w:r>
          <w:r>
            <w:fldChar w:fldCharType="separate"/>
          </w:r>
          <w:r>
            <w:t>28</w:t>
          </w:r>
          <w:r>
            <w:fldChar w:fldCharType="end"/>
          </w:r>
          <w:r>
            <w:rPr>
              <w:bCs/>
              <w:szCs w:val="18"/>
              <w:lang w:val="zh-CN"/>
            </w:rPr>
            <w:fldChar w:fldCharType="end"/>
          </w:r>
        </w:p>
        <w:p>
          <w:pPr>
            <w:pStyle w:val="9"/>
            <w:tabs>
              <w:tab w:val="right" w:leader="dot" w:pos="9752"/>
            </w:tabs>
          </w:pPr>
          <w:r>
            <w:rPr>
              <w:bCs/>
              <w:szCs w:val="18"/>
              <w:lang w:val="zh-CN"/>
            </w:rPr>
            <w:fldChar w:fldCharType="begin"/>
          </w:r>
          <w:r>
            <w:rPr>
              <w:bCs/>
              <w:szCs w:val="18"/>
              <w:lang w:val="zh-CN"/>
            </w:rPr>
            <w:instrText xml:space="preserve"> HYPERLINK \l _Toc9315 </w:instrText>
          </w:r>
          <w:r>
            <w:rPr>
              <w:bCs/>
              <w:szCs w:val="18"/>
              <w:lang w:val="zh-CN"/>
            </w:rPr>
            <w:fldChar w:fldCharType="separate"/>
          </w:r>
          <w:r>
            <w:rPr>
              <w:rFonts w:hint="default"/>
              <w:szCs w:val="40"/>
            </w:rPr>
            <w:t xml:space="preserve">第14章 </w:t>
          </w:r>
          <w:r>
            <w:rPr>
              <w:szCs w:val="40"/>
            </w:rPr>
            <w:t>关于保修期内（外）的服务承诺说明</w:t>
          </w:r>
          <w:r>
            <w:tab/>
          </w:r>
          <w:r>
            <w:fldChar w:fldCharType="begin"/>
          </w:r>
          <w:r>
            <w:instrText xml:space="preserve"> PAGEREF _Toc9315 \h </w:instrText>
          </w:r>
          <w:r>
            <w:fldChar w:fldCharType="separate"/>
          </w:r>
          <w:r>
            <w:t>29</w:t>
          </w:r>
          <w:r>
            <w:fldChar w:fldCharType="end"/>
          </w:r>
          <w:r>
            <w:rPr>
              <w:bCs/>
              <w:szCs w:val="18"/>
              <w:lang w:val="zh-CN"/>
            </w:rPr>
            <w:fldChar w:fldCharType="end"/>
          </w:r>
        </w:p>
        <w:p>
          <w:pPr>
            <w:ind w:firstLine="422"/>
            <w:rPr>
              <w:b/>
              <w:bCs/>
              <w:sz w:val="18"/>
              <w:szCs w:val="18"/>
              <w:lang w:val="zh-CN"/>
            </w:rPr>
          </w:pPr>
          <w:r>
            <w:rPr>
              <w:bCs/>
              <w:szCs w:val="18"/>
              <w:lang w:val="zh-CN"/>
            </w:rPr>
            <w:fldChar w:fldCharType="end"/>
          </w:r>
        </w:p>
      </w:sdtContent>
    </w:sdt>
    <w:p>
      <w:pPr>
        <w:tabs>
          <w:tab w:val="left" w:pos="3043"/>
        </w:tabs>
      </w:pPr>
      <w:r>
        <w:tab/>
      </w:r>
    </w:p>
    <w:p>
      <w:pPr>
        <w:pStyle w:val="2"/>
        <w:numPr>
          <w:ilvl w:val="0"/>
          <w:numId w:val="1"/>
        </w:numPr>
        <w:ind w:left="425" w:hanging="425"/>
        <w:jc w:val="left"/>
        <w:rPr>
          <w:sz w:val="40"/>
          <w:szCs w:val="40"/>
        </w:rPr>
      </w:pPr>
      <w:r>
        <w:rPr>
          <w:rFonts w:hint="eastAsia"/>
          <w:sz w:val="40"/>
          <w:szCs w:val="40"/>
        </w:rPr>
        <w:t xml:space="preserve"> </w:t>
      </w:r>
      <w:bookmarkStart w:id="0" w:name="_Toc16938"/>
      <w:r>
        <w:rPr>
          <w:rFonts w:hint="eastAsia"/>
          <w:sz w:val="40"/>
          <w:szCs w:val="40"/>
        </w:rPr>
        <w:t>原子发射光谱分析技术</w:t>
      </w:r>
      <w:bookmarkEnd w:id="0"/>
    </w:p>
    <w:p>
      <w:pPr>
        <w:spacing w:after="156" w:afterLines="50"/>
      </w:pPr>
      <w:r>
        <w:drawing>
          <wp:inline distT="0" distB="0" distL="0" distR="0">
            <wp:extent cx="5399405" cy="107950"/>
            <wp:effectExtent l="0" t="0" r="0" b="6350"/>
            <wp:docPr id="40" name="图片 40"/>
            <wp:cNvGraphicFramePr/>
            <a:graphic xmlns:a="http://schemas.openxmlformats.org/drawingml/2006/main">
              <a:graphicData uri="http://schemas.openxmlformats.org/drawingml/2006/picture">
                <pic:pic xmlns:pic="http://schemas.openxmlformats.org/drawingml/2006/picture">
                  <pic:nvPicPr>
                    <pic:cNvPr id="40" name="图片 40"/>
                    <pic:cNvPicPr/>
                  </pic:nvPicPr>
                  <pic:blipFill>
                    <a:blip r:embed="rId7"/>
                    <a:stretch>
                      <a:fillRect/>
                    </a:stretch>
                  </pic:blipFill>
                  <pic:spPr>
                    <a:xfrm>
                      <a:off x="0" y="0"/>
                      <a:ext cx="5400000" cy="108000"/>
                    </a:xfrm>
                    <a:prstGeom prst="rect">
                      <a:avLst/>
                    </a:prstGeom>
                  </pic:spPr>
                </pic:pic>
              </a:graphicData>
            </a:graphic>
          </wp:inline>
        </w:drawing>
      </w:r>
    </w:p>
    <w:p>
      <w:pPr>
        <w:spacing w:line="360" w:lineRule="auto"/>
        <w:ind w:firstLine="420"/>
        <w:rPr>
          <w:rFonts w:ascii="宋体" w:hAnsi="宋体" w:eastAsia="宋体"/>
          <w:sz w:val="18"/>
          <w:szCs w:val="18"/>
        </w:rPr>
      </w:pPr>
      <w:r>
        <w:rPr>
          <w:rFonts w:hint="eastAsia" w:ascii="宋体" w:hAnsi="宋体" w:eastAsia="宋体"/>
          <w:sz w:val="18"/>
          <w:szCs w:val="18"/>
        </w:rPr>
        <w:t>原子发射光谱（Ato</w:t>
      </w:r>
      <w:r>
        <w:rPr>
          <w:rFonts w:ascii="宋体" w:hAnsi="宋体" w:eastAsia="宋体"/>
          <w:sz w:val="18"/>
          <w:szCs w:val="18"/>
        </w:rPr>
        <w:t>mic Emission Spectroscopy</w:t>
      </w:r>
      <w:r>
        <w:rPr>
          <w:rFonts w:hint="eastAsia" w:ascii="宋体" w:hAnsi="宋体" w:eastAsia="宋体"/>
          <w:sz w:val="18"/>
          <w:szCs w:val="18"/>
        </w:rPr>
        <w:t>，简称AES），是由原子的核外电子受到外来能量的推动，激发跃迁到激发态，再由高能态回到各较低的能态和基态时，以辐射形式放出其激发能而产生的光谱。原子发射光谱分析技术，是利用原子或离子发射的特征光谱信息，对物质进行定性和定量分析的技术。因其发射光源的多样性及不同分析功能，具有快速、准确、多元素同时分析等特点，越来越被认为是最具分析效率的无机元素理想分析技术。</w:t>
      </w:r>
    </w:p>
    <w:p>
      <w:pPr>
        <w:spacing w:line="360" w:lineRule="auto"/>
        <w:ind w:firstLine="420"/>
        <w:rPr>
          <w:rFonts w:ascii="宋体" w:hAnsi="宋体" w:eastAsia="宋体"/>
          <w:sz w:val="18"/>
          <w:szCs w:val="18"/>
        </w:rPr>
      </w:pPr>
      <w:r>
        <w:rPr>
          <w:rFonts w:hint="eastAsia" w:ascii="宋体" w:hAnsi="宋体" w:eastAsia="宋体"/>
          <w:sz w:val="18"/>
          <w:szCs w:val="18"/>
        </w:rPr>
        <w:t>2</w:t>
      </w:r>
      <w:r>
        <w:rPr>
          <w:rFonts w:ascii="宋体" w:hAnsi="宋体" w:eastAsia="宋体"/>
          <w:sz w:val="18"/>
          <w:szCs w:val="18"/>
        </w:rPr>
        <w:t>0</w:t>
      </w:r>
      <w:r>
        <w:rPr>
          <w:rFonts w:hint="eastAsia" w:ascii="宋体" w:hAnsi="宋体" w:eastAsia="宋体"/>
          <w:sz w:val="18"/>
          <w:szCs w:val="18"/>
        </w:rPr>
        <w:t>世纪5</w:t>
      </w:r>
      <w:r>
        <w:rPr>
          <w:rFonts w:ascii="宋体" w:hAnsi="宋体" w:eastAsia="宋体"/>
          <w:sz w:val="18"/>
          <w:szCs w:val="18"/>
        </w:rPr>
        <w:t>0</w:t>
      </w:r>
      <w:r>
        <w:rPr>
          <w:rFonts w:hint="eastAsia" w:ascii="宋体" w:hAnsi="宋体" w:eastAsia="宋体"/>
          <w:sz w:val="18"/>
          <w:szCs w:val="18"/>
        </w:rPr>
        <w:t>年代，原子发射光谱就开始在我国推广和普及，特别在地质、冶金、机械等部门得到了广泛的应用，建立了国产原子发射光谱仪器生产基地。在原子光谱分析的发展过程中，人们从光谱仪器的光源、分光系统和检测器等方面，不断加以改进，发展了火花、等离子体、辉光放电及激光诱导光谱等不同特点的光谱分析方法和商品仪器。这些新光源的开发，使光电光谱仪的应用从常量元素分析扩展到高含量元素分析、痕量元素分析和表面逐层分析。在材料分析上的应用，取得了高灵敏度、高精度、高效、快速、经济和简便实用的进度。</w:t>
      </w:r>
    </w:p>
    <w:p>
      <w:pPr>
        <w:spacing w:line="360" w:lineRule="auto"/>
        <w:ind w:firstLine="420"/>
        <w:rPr>
          <w:rFonts w:ascii="宋体" w:hAnsi="宋体" w:eastAsia="宋体"/>
          <w:sz w:val="18"/>
          <w:szCs w:val="18"/>
        </w:rPr>
      </w:pPr>
      <w:r>
        <w:rPr>
          <w:rFonts w:hint="eastAsia" w:ascii="宋体" w:hAnsi="宋体" w:eastAsia="宋体"/>
          <w:sz w:val="18"/>
          <w:szCs w:val="18"/>
        </w:rPr>
        <w:t>在了解和利用材料方面，材料的平均成分无疑是极其重要的。而微量元素和夹杂元素的含量和化合态以及它们在材料中的分布，也是材料研究中不可或缺的信息。成分分布分析包括表面成分分布分析和深度分析两方面。作为原子光谱的原态分析，通过光谱法不仅可以获得宏观的成分分布，也可以得到材料中的部分微观成分的信息，这将是原子发射光谱分析技术在实际应用领域里的发展前景。</w:t>
      </w:r>
    </w:p>
    <w:p>
      <w:pPr>
        <w:spacing w:line="360" w:lineRule="auto"/>
        <w:ind w:firstLine="420"/>
        <w:rPr>
          <w:rFonts w:ascii="宋体" w:hAnsi="宋体" w:eastAsia="宋体"/>
          <w:sz w:val="18"/>
          <w:szCs w:val="18"/>
        </w:rPr>
      </w:pPr>
      <w:r>
        <w:rPr>
          <w:rFonts w:hint="eastAsia" w:ascii="宋体" w:hAnsi="宋体" w:eastAsia="宋体"/>
          <w:sz w:val="18"/>
          <w:szCs w:val="18"/>
        </w:rPr>
        <w:t>随着电子计算机控制技术的引入，全谱直读光谱仪的操作实现自动化，只需将样品放在激发系统的检测平台上，启动按钮，仪器便自动执行电极冲洗、预燃、曝光、测量等程序，并将分析元素的含量一起显示或打印出来，或将分析结果通过数据网络传输到工艺控制系统，实现工艺的闭环控制。</w:t>
      </w:r>
    </w:p>
    <w:p>
      <w:pPr>
        <w:spacing w:line="360" w:lineRule="auto"/>
        <w:ind w:firstLine="420"/>
        <w:rPr>
          <w:rFonts w:ascii="宋体" w:hAnsi="宋体" w:eastAsia="宋体"/>
          <w:sz w:val="18"/>
          <w:szCs w:val="18"/>
        </w:rPr>
      </w:pPr>
      <w:r>
        <w:rPr>
          <w:rFonts w:hint="eastAsia" w:ascii="宋体" w:hAnsi="宋体" w:eastAsia="宋体"/>
          <w:sz w:val="18"/>
          <w:szCs w:val="18"/>
        </w:rPr>
        <w:t>在各应用领域中，原子光谱分析技术承担各种定性、定量分析测试工作，可归纳为如下几个方面：</w:t>
      </w:r>
    </w:p>
    <w:p>
      <w:pPr>
        <w:pStyle w:val="28"/>
        <w:numPr>
          <w:ilvl w:val="0"/>
          <w:numId w:val="2"/>
        </w:numPr>
        <w:ind w:firstLineChars="0"/>
        <w:rPr>
          <w:rFonts w:ascii="宋体" w:hAnsi="宋体"/>
          <w:sz w:val="18"/>
          <w:szCs w:val="18"/>
        </w:rPr>
      </w:pPr>
      <w:r>
        <w:rPr>
          <w:rFonts w:hint="eastAsia" w:ascii="宋体" w:hAnsi="宋体"/>
          <w:sz w:val="18"/>
          <w:szCs w:val="18"/>
        </w:rPr>
        <w:t xml:space="preserve">原材料复验 </w:t>
      </w:r>
      <w:r>
        <w:rPr>
          <w:rFonts w:ascii="宋体" w:hAnsi="宋体"/>
          <w:sz w:val="18"/>
          <w:szCs w:val="18"/>
        </w:rPr>
        <w:t xml:space="preserve">  </w:t>
      </w:r>
      <w:r>
        <w:rPr>
          <w:rFonts w:hint="eastAsia" w:ascii="宋体" w:hAnsi="宋体"/>
          <w:sz w:val="18"/>
          <w:szCs w:val="18"/>
        </w:rPr>
        <w:t>为确保航空等产品质量，必须对入厂原材料（包括金属和合金）和炉后样品进行全项或选项复验，检查原材料成分是否符合规定的技术条件的要求。</w:t>
      </w:r>
    </w:p>
    <w:p>
      <w:pPr>
        <w:pStyle w:val="28"/>
        <w:numPr>
          <w:ilvl w:val="0"/>
          <w:numId w:val="2"/>
        </w:numPr>
        <w:ind w:firstLineChars="0"/>
        <w:rPr>
          <w:rFonts w:ascii="宋体" w:hAnsi="宋体"/>
          <w:sz w:val="18"/>
          <w:szCs w:val="18"/>
        </w:rPr>
      </w:pPr>
      <w:r>
        <w:rPr>
          <w:rFonts w:hint="eastAsia" w:ascii="宋体" w:hAnsi="宋体"/>
          <w:sz w:val="18"/>
          <w:szCs w:val="18"/>
        </w:rPr>
        <w:t xml:space="preserve">炉前分析 </w:t>
      </w:r>
      <w:r>
        <w:rPr>
          <w:rFonts w:ascii="宋体" w:hAnsi="宋体"/>
          <w:sz w:val="18"/>
          <w:szCs w:val="18"/>
        </w:rPr>
        <w:t xml:space="preserve">  </w:t>
      </w:r>
      <w:r>
        <w:rPr>
          <w:rFonts w:hint="eastAsia" w:ascii="宋体" w:hAnsi="宋体"/>
          <w:sz w:val="18"/>
          <w:szCs w:val="18"/>
        </w:rPr>
        <w:t>配合熔炼过程，快速测量炉中钢水或</w:t>
      </w:r>
      <w:r>
        <w:rPr>
          <w:rFonts w:hint="eastAsia" w:ascii="宋体" w:hAnsi="宋体"/>
          <w:color w:val="000000" w:themeColor="text1"/>
          <w:sz w:val="18"/>
          <w:szCs w:val="18"/>
          <w14:textFill>
            <w14:solidFill>
              <w14:schemeClr w14:val="tx1"/>
            </w14:solidFill>
          </w14:textFill>
        </w:rPr>
        <w:t>熔融</w:t>
      </w:r>
      <w:r>
        <w:rPr>
          <w:rFonts w:hint="eastAsia" w:ascii="宋体" w:hAnsi="宋体"/>
          <w:sz w:val="18"/>
          <w:szCs w:val="18"/>
        </w:rPr>
        <w:t>合金的元素含量是否符合设计要求。</w:t>
      </w:r>
    </w:p>
    <w:p>
      <w:pPr>
        <w:pStyle w:val="28"/>
        <w:numPr>
          <w:ilvl w:val="0"/>
          <w:numId w:val="2"/>
        </w:numPr>
        <w:ind w:firstLineChars="0"/>
        <w:rPr>
          <w:rFonts w:ascii="宋体" w:hAnsi="宋体"/>
          <w:sz w:val="18"/>
          <w:szCs w:val="18"/>
        </w:rPr>
      </w:pPr>
      <w:r>
        <w:rPr>
          <w:rFonts w:hint="eastAsia" w:ascii="宋体" w:hAnsi="宋体"/>
          <w:sz w:val="18"/>
          <w:szCs w:val="18"/>
        </w:rPr>
        <w:t xml:space="preserve">故障分析 </w:t>
      </w:r>
      <w:r>
        <w:rPr>
          <w:rFonts w:ascii="宋体" w:hAnsi="宋体"/>
          <w:sz w:val="18"/>
          <w:szCs w:val="18"/>
        </w:rPr>
        <w:t xml:space="preserve">  </w:t>
      </w:r>
      <w:r>
        <w:rPr>
          <w:rFonts w:hint="eastAsia" w:ascii="宋体" w:hAnsi="宋体"/>
          <w:sz w:val="18"/>
          <w:szCs w:val="18"/>
        </w:rPr>
        <w:t>针对在生产、试制或使用过程中出现的问题，对材质进行分析鉴定。</w:t>
      </w:r>
    </w:p>
    <w:p>
      <w:pPr>
        <w:pStyle w:val="28"/>
        <w:numPr>
          <w:ilvl w:val="0"/>
          <w:numId w:val="2"/>
        </w:numPr>
        <w:ind w:firstLineChars="0"/>
        <w:rPr>
          <w:rFonts w:ascii="宋体" w:hAnsi="宋体"/>
          <w:sz w:val="18"/>
          <w:szCs w:val="18"/>
        </w:rPr>
      </w:pPr>
      <w:r>
        <w:rPr>
          <w:rFonts w:hint="eastAsia" w:ascii="宋体" w:hAnsi="宋体"/>
          <w:sz w:val="18"/>
          <w:szCs w:val="18"/>
        </w:rPr>
        <w:t xml:space="preserve">工艺检查 </w:t>
      </w:r>
      <w:r>
        <w:rPr>
          <w:rFonts w:ascii="宋体" w:hAnsi="宋体"/>
          <w:sz w:val="18"/>
          <w:szCs w:val="18"/>
        </w:rPr>
        <w:t xml:space="preserve">  </w:t>
      </w:r>
      <w:r>
        <w:rPr>
          <w:rFonts w:hint="eastAsia" w:ascii="宋体" w:hAnsi="宋体"/>
          <w:sz w:val="18"/>
          <w:szCs w:val="18"/>
        </w:rPr>
        <w:t>对已投产的锻、铸件进行定期分批量全面分析，以检查锻、铸工艺条件是否变化。</w:t>
      </w:r>
    </w:p>
    <w:p>
      <w:pPr>
        <w:pStyle w:val="28"/>
        <w:numPr>
          <w:ilvl w:val="0"/>
          <w:numId w:val="2"/>
        </w:numPr>
        <w:ind w:firstLineChars="0"/>
        <w:rPr>
          <w:sz w:val="18"/>
          <w:szCs w:val="18"/>
        </w:rPr>
      </w:pPr>
      <w:r>
        <w:rPr>
          <w:rFonts w:hint="eastAsia" w:ascii="宋体" w:hAnsi="宋体"/>
          <w:sz w:val="18"/>
          <w:szCs w:val="18"/>
        </w:rPr>
        <w:t xml:space="preserve">样机（件）材料鉴定 </w:t>
      </w:r>
      <w:r>
        <w:rPr>
          <w:rFonts w:ascii="宋体" w:hAnsi="宋体"/>
          <w:sz w:val="18"/>
          <w:szCs w:val="18"/>
        </w:rPr>
        <w:t xml:space="preserve">  </w:t>
      </w:r>
      <w:r>
        <w:rPr>
          <w:rFonts w:hint="eastAsia" w:ascii="宋体" w:hAnsi="宋体"/>
          <w:sz w:val="18"/>
          <w:szCs w:val="18"/>
        </w:rPr>
        <w:t>对样机或部分零件进</w:t>
      </w:r>
      <w:r>
        <w:rPr>
          <w:rFonts w:hint="eastAsia"/>
          <w:sz w:val="18"/>
          <w:szCs w:val="18"/>
        </w:rPr>
        <w:t>行无损或少损的成分分析，以确定其材料牌号，为机械产品的设计、维修和产品改进提供参考。</w:t>
      </w:r>
    </w:p>
    <w:p>
      <w:pPr>
        <w:widowControl/>
        <w:jc w:val="left"/>
      </w:pPr>
      <w:r>
        <w:br w:type="page"/>
      </w:r>
    </w:p>
    <w:p>
      <w:pPr>
        <w:pStyle w:val="2"/>
        <w:numPr>
          <w:ilvl w:val="0"/>
          <w:numId w:val="1"/>
        </w:numPr>
        <w:ind w:left="425" w:hanging="425"/>
        <w:jc w:val="left"/>
        <w:rPr>
          <w:sz w:val="40"/>
          <w:szCs w:val="40"/>
        </w:rPr>
      </w:pPr>
      <w:r>
        <w:rPr>
          <w:sz w:val="40"/>
          <w:szCs w:val="40"/>
        </w:rPr>
        <w:t xml:space="preserve"> </w:t>
      </w:r>
      <w:bookmarkStart w:id="1" w:name="_Toc8590"/>
      <w:r>
        <w:rPr>
          <w:rFonts w:hint="eastAsia"/>
          <w:sz w:val="40"/>
          <w:szCs w:val="40"/>
        </w:rPr>
        <w:t>仪器简介</w:t>
      </w:r>
      <w:bookmarkEnd w:id="1"/>
      <w:r>
        <w:rPr>
          <w:sz w:val="40"/>
          <w:szCs w:val="40"/>
        </w:rPr>
        <w:t xml:space="preserve"> </w:t>
      </w:r>
    </w:p>
    <w:p>
      <w:pPr>
        <w:spacing w:after="156" w:afterLines="50"/>
      </w:pPr>
      <w:r>
        <w:drawing>
          <wp:inline distT="0" distB="0" distL="0" distR="0">
            <wp:extent cx="5399405" cy="107950"/>
            <wp:effectExtent l="0" t="0" r="0" b="6350"/>
            <wp:docPr id="41" name="图片 41"/>
            <wp:cNvGraphicFramePr/>
            <a:graphic xmlns:a="http://schemas.openxmlformats.org/drawingml/2006/main">
              <a:graphicData uri="http://schemas.openxmlformats.org/drawingml/2006/picture">
                <pic:pic xmlns:pic="http://schemas.openxmlformats.org/drawingml/2006/picture">
                  <pic:nvPicPr>
                    <pic:cNvPr id="41" name="图片 41"/>
                    <pic:cNvPicPr/>
                  </pic:nvPicPr>
                  <pic:blipFill>
                    <a:blip r:embed="rId7"/>
                    <a:stretch>
                      <a:fillRect/>
                    </a:stretch>
                  </pic:blipFill>
                  <pic:spPr>
                    <a:xfrm>
                      <a:off x="0" y="0"/>
                      <a:ext cx="5400000" cy="108000"/>
                    </a:xfrm>
                    <a:prstGeom prst="rect">
                      <a:avLst/>
                    </a:prstGeom>
                  </pic:spPr>
                </pic:pic>
              </a:graphicData>
            </a:graphic>
          </wp:inline>
        </w:drawing>
      </w:r>
    </w:p>
    <w:p>
      <w:pPr>
        <w:spacing w:line="360" w:lineRule="auto"/>
        <w:ind w:firstLine="360" w:firstLineChars="200"/>
        <w:jc w:val="left"/>
        <w:rPr>
          <w:rFonts w:ascii="Times New Roman" w:hAnsi="Times New Roman" w:eastAsia="宋体" w:cs="Times New Roman"/>
          <w:sz w:val="18"/>
          <w:szCs w:val="18"/>
        </w:rPr>
      </w:pPr>
      <w:r>
        <w:rPr>
          <w:rFonts w:ascii="Times New Roman" w:hAnsi="Times New Roman" w:eastAsia="宋体" w:cs="Times New Roman"/>
          <w:sz w:val="18"/>
          <w:szCs w:val="18"/>
        </w:rPr>
        <w:t>全谱直读光谱仪是</w:t>
      </w:r>
      <w:r>
        <w:rPr>
          <w:rFonts w:hint="eastAsia" w:ascii="Times New Roman" w:hAnsi="Times New Roman" w:eastAsia="宋体" w:cs="Times New Roman"/>
          <w:sz w:val="18"/>
          <w:szCs w:val="18"/>
          <w:lang w:val="en-US" w:eastAsia="zh-CN"/>
        </w:rPr>
        <w:t>我司</w:t>
      </w:r>
      <w:r>
        <w:rPr>
          <w:rFonts w:ascii="Times New Roman" w:hAnsi="Times New Roman" w:eastAsia="宋体" w:cs="Times New Roman"/>
          <w:sz w:val="18"/>
          <w:szCs w:val="18"/>
        </w:rPr>
        <w:t>自主研发的原子发射类新型光谱仪。利用物质在热激发或电激发下，每种元素的原子或离子发射特征光谱来判断物质的组成，而进行元素的定性与定量分析。主要用于检测金属材料中合金元素成分及杂质元素含量，广泛应用于冶铸造机械、实验室检测、汽车制造、航空电力、船舶核电、黑色金属与有色金属冶炼、加工和回收工业中的炉前检测、来料检测、质量控制、出厂检验等成分含量检测分析。</w:t>
      </w:r>
    </w:p>
    <w:p>
      <w:pPr>
        <w:spacing w:line="360" w:lineRule="auto"/>
        <w:ind w:firstLine="360" w:firstLineChars="200"/>
        <w:jc w:val="left"/>
        <w:rPr>
          <w:rFonts w:ascii="Times New Roman" w:hAnsi="Times New Roman" w:eastAsia="宋体" w:cs="Times New Roman"/>
          <w:sz w:val="18"/>
          <w:szCs w:val="18"/>
        </w:rPr>
      </w:pPr>
      <w:r>
        <w:rPr>
          <w:rFonts w:ascii="Times New Roman" w:hAnsi="Times New Roman" w:eastAsia="宋体" w:cs="Times New Roman"/>
          <w:sz w:val="18"/>
          <w:szCs w:val="18"/>
        </w:rPr>
        <w:t>仪器检测性能已达到国际同类仪器的先进水平，具有分析速度快、分析精度高、易操作、试样放置便捷、节省氩气的优点。外观设计新颖，性能稳定可靠，具有全中文程序界面，并采用德国先进光谱检测技术与国内先进技术融合，具有以下产品技术优势：</w:t>
      </w:r>
    </w:p>
    <w:p>
      <w:pPr>
        <w:numPr>
          <w:ilvl w:val="0"/>
          <w:numId w:val="3"/>
        </w:numPr>
        <w:spacing w:line="360" w:lineRule="auto"/>
        <w:ind w:left="0" w:firstLine="360" w:firstLineChars="200"/>
        <w:jc w:val="left"/>
        <w:rPr>
          <w:rFonts w:ascii="Times New Roman" w:hAnsi="Times New Roman" w:eastAsia="宋体" w:cs="Times New Roman"/>
          <w:sz w:val="18"/>
          <w:szCs w:val="18"/>
        </w:rPr>
      </w:pPr>
      <w:r>
        <w:rPr>
          <w:rFonts w:ascii="Times New Roman" w:hAnsi="Times New Roman" w:eastAsia="宋体" w:cs="Times New Roman"/>
          <w:sz w:val="18"/>
          <w:szCs w:val="18"/>
        </w:rPr>
        <w:t>智能操作交互系统：像素自动校正、牌号自动识别、中英文可转化简洁操作界面。</w:t>
      </w:r>
    </w:p>
    <w:p>
      <w:pPr>
        <w:numPr>
          <w:ilvl w:val="0"/>
          <w:numId w:val="3"/>
        </w:numPr>
        <w:spacing w:line="360" w:lineRule="auto"/>
        <w:ind w:left="0" w:firstLine="360" w:firstLineChars="200"/>
        <w:jc w:val="left"/>
        <w:rPr>
          <w:rFonts w:ascii="Times New Roman" w:hAnsi="Times New Roman" w:eastAsia="宋体" w:cs="Times New Roman"/>
          <w:sz w:val="18"/>
          <w:szCs w:val="18"/>
        </w:rPr>
      </w:pPr>
      <w:r>
        <w:rPr>
          <w:rFonts w:ascii="Times New Roman" w:hAnsi="Times New Roman" w:eastAsia="宋体" w:cs="Times New Roman"/>
          <w:sz w:val="18"/>
          <w:szCs w:val="18"/>
        </w:rPr>
        <w:t>谱图数据精准，采用暗电流扣除+分辨率数字化增强技术。</w:t>
      </w:r>
    </w:p>
    <w:p>
      <w:pPr>
        <w:numPr>
          <w:ilvl w:val="0"/>
          <w:numId w:val="3"/>
        </w:numPr>
        <w:spacing w:line="360" w:lineRule="auto"/>
        <w:ind w:left="0" w:firstLine="360" w:firstLineChars="200"/>
        <w:jc w:val="left"/>
        <w:rPr>
          <w:rFonts w:ascii="Times New Roman" w:hAnsi="Times New Roman" w:eastAsia="宋体" w:cs="Times New Roman"/>
          <w:sz w:val="18"/>
          <w:szCs w:val="18"/>
        </w:rPr>
      </w:pPr>
      <w:r>
        <w:rPr>
          <w:rFonts w:ascii="Times New Roman" w:hAnsi="Times New Roman" w:eastAsia="宋体" w:cs="Times New Roman"/>
          <w:sz w:val="18"/>
          <w:szCs w:val="18"/>
        </w:rPr>
        <w:t>检测操作简单，一键激发，15-40s即可获取检测数据。</w:t>
      </w:r>
      <w:r>
        <w:drawing>
          <wp:inline distT="0" distB="0" distL="114300" distR="114300">
            <wp:extent cx="749300" cy="209550"/>
            <wp:effectExtent l="0" t="0" r="0" b="6350"/>
            <wp:docPr id="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
                    <pic:cNvPicPr>
                      <a:picLocks noChangeAspect="1"/>
                    </pic:cNvPicPr>
                  </pic:nvPicPr>
                  <pic:blipFill>
                    <a:blip r:embed="rId8"/>
                    <a:stretch>
                      <a:fillRect/>
                    </a:stretch>
                  </pic:blipFill>
                  <pic:spPr>
                    <a:xfrm>
                      <a:off x="0" y="0"/>
                      <a:ext cx="749300" cy="209550"/>
                    </a:xfrm>
                    <a:prstGeom prst="rect">
                      <a:avLst/>
                    </a:prstGeom>
                    <a:noFill/>
                    <a:ln>
                      <a:noFill/>
                    </a:ln>
                  </pic:spPr>
                </pic:pic>
              </a:graphicData>
            </a:graphic>
          </wp:inline>
        </w:drawing>
      </w:r>
    </w:p>
    <w:p>
      <w:pPr>
        <w:numPr>
          <w:ilvl w:val="0"/>
          <w:numId w:val="3"/>
        </w:numPr>
        <w:spacing w:line="360" w:lineRule="auto"/>
        <w:ind w:left="0" w:firstLine="360" w:firstLineChars="200"/>
        <w:jc w:val="left"/>
        <w:rPr>
          <w:rFonts w:ascii="Times New Roman" w:hAnsi="Times New Roman" w:eastAsia="宋体" w:cs="Times New Roman"/>
          <w:sz w:val="18"/>
          <w:szCs w:val="18"/>
        </w:rPr>
      </w:pPr>
      <w:r>
        <w:rPr>
          <w:rFonts w:ascii="Times New Roman" w:hAnsi="Times New Roman" w:eastAsia="宋体" w:cs="Times New Roman"/>
          <w:sz w:val="18"/>
          <w:szCs w:val="18"/>
        </w:rPr>
        <w:t>仪器硬件自动监控提醒：温度真空度监控、维护记录监控等。</w:t>
      </w:r>
    </w:p>
    <w:p>
      <w:pPr>
        <w:numPr>
          <w:ilvl w:val="0"/>
          <w:numId w:val="3"/>
        </w:numPr>
        <w:spacing w:line="360" w:lineRule="auto"/>
        <w:ind w:left="0" w:firstLine="360" w:firstLineChars="200"/>
        <w:jc w:val="left"/>
        <w:rPr>
          <w:rFonts w:ascii="Times New Roman" w:hAnsi="Times New Roman" w:eastAsia="宋体" w:cs="Times New Roman"/>
          <w:sz w:val="18"/>
          <w:szCs w:val="18"/>
        </w:rPr>
      </w:pPr>
      <w:r>
        <w:rPr>
          <w:rFonts w:ascii="Times New Roman" w:hAnsi="Times New Roman" w:eastAsia="宋体" w:cs="Times New Roman"/>
          <w:sz w:val="18"/>
          <w:szCs w:val="18"/>
        </w:rPr>
        <w:t>通讯协议远程传输，双向交互操作，提供技术支持。</w:t>
      </w:r>
    </w:p>
    <w:p>
      <w:pPr>
        <w:numPr>
          <w:ilvl w:val="0"/>
          <w:numId w:val="0"/>
        </w:numPr>
        <w:spacing w:line="360" w:lineRule="auto"/>
        <w:ind w:leftChars="200"/>
        <w:jc w:val="left"/>
        <w:rPr>
          <w:rFonts w:ascii="Times New Roman" w:hAnsi="Times New Roman" w:eastAsia="宋体" w:cs="Times New Roman"/>
          <w:sz w:val="18"/>
          <w:szCs w:val="18"/>
        </w:rPr>
      </w:pPr>
    </w:p>
    <w:p>
      <w:pPr>
        <w:numPr>
          <w:ilvl w:val="0"/>
          <w:numId w:val="0"/>
        </w:numPr>
        <w:spacing w:line="360" w:lineRule="auto"/>
        <w:ind w:leftChars="200"/>
        <w:jc w:val="left"/>
        <w:rPr>
          <w:rFonts w:ascii="Times New Roman" w:hAnsi="Times New Roman" w:eastAsia="宋体" w:cs="Times New Roman"/>
        </w:rPr>
      </w:pPr>
      <w:r>
        <w:rPr>
          <w:rFonts w:ascii="Times New Roman" w:hAnsi="Times New Roman" w:eastAsia="宋体" w:cs="Times New Roman"/>
        </w:rPr>
        <w:drawing>
          <wp:inline distT="0" distB="0" distL="0" distR="0">
            <wp:extent cx="5615940" cy="3627120"/>
            <wp:effectExtent l="0" t="0" r="10160" b="508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5940" cy="3627120"/>
                    </a:xfrm>
                    <a:prstGeom prst="rect">
                      <a:avLst/>
                    </a:prstGeom>
                  </pic:spPr>
                </pic:pic>
              </a:graphicData>
            </a:graphic>
          </wp:inline>
        </w:drawing>
      </w:r>
      <w:r>
        <w:drawing>
          <wp:anchor distT="0" distB="0" distL="114300" distR="114300" simplePos="0" relativeHeight="251664384" behindDoc="0" locked="0" layoutInCell="1" allowOverlap="1">
            <wp:simplePos x="0" y="0"/>
            <wp:positionH relativeFrom="column">
              <wp:posOffset>552450</wp:posOffset>
            </wp:positionH>
            <wp:positionV relativeFrom="paragraph">
              <wp:posOffset>267970</wp:posOffset>
            </wp:positionV>
            <wp:extent cx="488950" cy="215900"/>
            <wp:effectExtent l="0" t="0" r="6350" b="0"/>
            <wp:wrapNone/>
            <wp:docPr id="6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3"/>
                    <pic:cNvPicPr>
                      <a:picLocks noChangeAspect="1"/>
                    </pic:cNvPicPr>
                  </pic:nvPicPr>
                  <pic:blipFill>
                    <a:blip r:embed="rId10"/>
                    <a:stretch>
                      <a:fillRect/>
                    </a:stretch>
                  </pic:blipFill>
                  <pic:spPr>
                    <a:xfrm>
                      <a:off x="0" y="0"/>
                      <a:ext cx="488950" cy="215900"/>
                    </a:xfrm>
                    <a:prstGeom prst="rect">
                      <a:avLst/>
                    </a:prstGeom>
                    <a:noFill/>
                    <a:ln>
                      <a:noFill/>
                    </a:ln>
                  </pic:spPr>
                </pic:pic>
              </a:graphicData>
            </a:graphic>
          </wp:anchor>
        </w:drawing>
      </w:r>
      <w:r>
        <w:drawing>
          <wp:anchor distT="0" distB="0" distL="114300" distR="114300" simplePos="0" relativeHeight="251663360" behindDoc="0" locked="0" layoutInCell="1" allowOverlap="1">
            <wp:simplePos x="0" y="0"/>
            <wp:positionH relativeFrom="column">
              <wp:posOffset>2857500</wp:posOffset>
            </wp:positionH>
            <wp:positionV relativeFrom="paragraph">
              <wp:posOffset>1188720</wp:posOffset>
            </wp:positionV>
            <wp:extent cx="488950" cy="215900"/>
            <wp:effectExtent l="0" t="0" r="6350" b="0"/>
            <wp:wrapNone/>
            <wp:docPr id="6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
                    <pic:cNvPicPr>
                      <a:picLocks noChangeAspect="1"/>
                    </pic:cNvPicPr>
                  </pic:nvPicPr>
                  <pic:blipFill>
                    <a:blip r:embed="rId10"/>
                    <a:stretch>
                      <a:fillRect/>
                    </a:stretch>
                  </pic:blipFill>
                  <pic:spPr>
                    <a:xfrm>
                      <a:off x="0" y="0"/>
                      <a:ext cx="488950" cy="215900"/>
                    </a:xfrm>
                    <a:prstGeom prst="rect">
                      <a:avLst/>
                    </a:prstGeom>
                    <a:noFill/>
                    <a:ln>
                      <a:noFill/>
                    </a:ln>
                  </pic:spPr>
                </pic:pic>
              </a:graphicData>
            </a:graphic>
          </wp:anchor>
        </w:drawing>
      </w:r>
      <w:r>
        <w:drawing>
          <wp:anchor distT="0" distB="0" distL="114300" distR="114300" simplePos="0" relativeHeight="251662336" behindDoc="0" locked="0" layoutInCell="1" allowOverlap="1">
            <wp:simplePos x="0" y="0"/>
            <wp:positionH relativeFrom="column">
              <wp:posOffset>577850</wp:posOffset>
            </wp:positionH>
            <wp:positionV relativeFrom="paragraph">
              <wp:posOffset>671830</wp:posOffset>
            </wp:positionV>
            <wp:extent cx="789940" cy="349250"/>
            <wp:effectExtent l="0" t="0" r="10160" b="6350"/>
            <wp:wrapNone/>
            <wp:docPr id="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
                    <pic:cNvPicPr>
                      <a:picLocks noChangeAspect="1"/>
                    </pic:cNvPicPr>
                  </pic:nvPicPr>
                  <pic:blipFill>
                    <a:blip r:embed="rId10"/>
                    <a:stretch>
                      <a:fillRect/>
                    </a:stretch>
                  </pic:blipFill>
                  <pic:spPr>
                    <a:xfrm flipV="1">
                      <a:off x="0" y="0"/>
                      <a:ext cx="789940" cy="349250"/>
                    </a:xfrm>
                    <a:prstGeom prst="rect">
                      <a:avLst/>
                    </a:prstGeom>
                    <a:noFill/>
                    <a:ln>
                      <a:noFill/>
                    </a:ln>
                  </pic:spPr>
                </pic:pic>
              </a:graphicData>
            </a:graphic>
          </wp:anchor>
        </w:drawing>
      </w:r>
    </w:p>
    <w:p>
      <w:pPr>
        <w:numPr>
          <w:ilvl w:val="0"/>
          <w:numId w:val="0"/>
        </w:numPr>
        <w:spacing w:line="360" w:lineRule="auto"/>
        <w:ind w:leftChars="200"/>
        <w:jc w:val="left"/>
        <w:rPr>
          <w:rFonts w:ascii="Times New Roman" w:hAnsi="Times New Roman" w:eastAsia="宋体" w:cs="Times New Roman"/>
        </w:rPr>
      </w:pPr>
    </w:p>
    <w:p>
      <w:pPr>
        <w:pStyle w:val="2"/>
        <w:numPr>
          <w:ilvl w:val="0"/>
          <w:numId w:val="1"/>
        </w:numPr>
        <w:ind w:left="425" w:hanging="425"/>
        <w:jc w:val="left"/>
        <w:rPr>
          <w:sz w:val="40"/>
          <w:szCs w:val="40"/>
        </w:rPr>
      </w:pPr>
      <w:r>
        <w:rPr>
          <w:rFonts w:hint="eastAsia"/>
          <w:sz w:val="40"/>
          <w:szCs w:val="40"/>
        </w:rPr>
        <w:t xml:space="preserve"> </w:t>
      </w:r>
      <w:bookmarkStart w:id="2" w:name="_Toc32152"/>
      <w:r>
        <w:rPr>
          <w:rFonts w:hint="eastAsia"/>
          <w:sz w:val="40"/>
          <w:szCs w:val="40"/>
        </w:rPr>
        <w:t>仪器工作原理</w:t>
      </w:r>
      <w:bookmarkEnd w:id="2"/>
      <w:r>
        <w:rPr>
          <w:sz w:val="40"/>
          <w:szCs w:val="40"/>
        </w:rPr>
        <w:t xml:space="preserve"> </w:t>
      </w:r>
    </w:p>
    <w:p>
      <w:pPr>
        <w:spacing w:after="156" w:afterLines="50"/>
      </w:pPr>
      <w:r>
        <w:drawing>
          <wp:inline distT="0" distB="0" distL="0" distR="0">
            <wp:extent cx="5399405" cy="107950"/>
            <wp:effectExtent l="0" t="0" r="0" b="6350"/>
            <wp:docPr id="24" name="图片 24"/>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a:blip r:embed="rId7"/>
                    <a:stretch>
                      <a:fillRect/>
                    </a:stretch>
                  </pic:blipFill>
                  <pic:spPr>
                    <a:xfrm>
                      <a:off x="0" y="0"/>
                      <a:ext cx="5400000" cy="108000"/>
                    </a:xfrm>
                    <a:prstGeom prst="rect">
                      <a:avLst/>
                    </a:prstGeom>
                  </pic:spPr>
                </pic:pic>
              </a:graphicData>
            </a:graphic>
          </wp:inline>
        </w:drawing>
      </w:r>
    </w:p>
    <w:p>
      <w:pPr>
        <w:spacing w:line="360" w:lineRule="auto"/>
        <w:ind w:firstLine="420"/>
        <w:rPr>
          <w:rFonts w:ascii="Times New Roman" w:hAnsi="Times New Roman" w:eastAsia="宋体" w:cs="Times New Roman"/>
          <w:color w:val="000000" w:themeColor="text1"/>
          <w:sz w:val="18"/>
          <w:szCs w:val="18"/>
          <w14:textFill>
            <w14:solidFill>
              <w14:schemeClr w14:val="tx1"/>
            </w14:solidFill>
          </w14:textFill>
        </w:rPr>
      </w:pPr>
      <w:bookmarkStart w:id="40" w:name="_GoBack"/>
      <w:bookmarkEnd w:id="40"/>
      <w:r>
        <w:rPr>
          <w:rFonts w:ascii="Times New Roman" w:hAnsi="Times New Roman" w:eastAsia="宋体" w:cs="Times New Roman"/>
          <w:sz w:val="18"/>
          <w:szCs w:val="18"/>
        </w:rPr>
        <w:t>全谱直读光谱仪在分析精度、灵敏度、快速、仪器性能等方面由于微电子技术及电子计算机的引入，形成了自</w:t>
      </w:r>
      <w:r>
        <w:rPr>
          <w:rFonts w:ascii="Times New Roman" w:hAnsi="Times New Roman" w:eastAsia="宋体" w:cs="Times New Roman"/>
          <w:color w:val="000000" w:themeColor="text1"/>
          <w:sz w:val="18"/>
          <w:szCs w:val="18"/>
          <w14:textFill>
            <w14:solidFill>
              <w14:schemeClr w14:val="tx1"/>
            </w14:solidFill>
          </w14:textFill>
        </w:rPr>
        <w:t>动化程度很高的直读光谱仪器，仪器的原理和基本框架，一般由激发光源（火花光源）和电极架、分光系统和检测系统以及数据处理系统等几部分组成。电控系统和数据处理系统在仪器上均由电子计算机实行程序控制、实时监控和数据处理。典型多通道仪器结构如下图。</w:t>
      </w:r>
    </w:p>
    <w:p>
      <w:pPr>
        <w:spacing w:line="360" w:lineRule="auto"/>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drawing>
          <wp:inline distT="0" distB="0" distL="0" distR="0">
            <wp:extent cx="2144395" cy="3169285"/>
            <wp:effectExtent l="1905"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11" cstate="print">
                      <a:grayscl/>
                      <a:extLst>
                        <a:ext uri="{BEBA8EAE-BF5A-486C-A8C5-ECC9F3942E4B}">
                          <a14:imgProps xmlns:a14="http://schemas.microsoft.com/office/drawing/2010/main">
                            <a14:imgLayer r:embed="rId12">
                              <a14:imgEffect>
                                <a14:brightnessContrast bright="70000" contrast="67000"/>
                              </a14:imgEffect>
                              <a14:imgEffect>
                                <a14:colorTemperature colorTemp="4700"/>
                              </a14:imgEffect>
                              <a14:imgEffect>
                                <a14:saturation sat="33000"/>
                              </a14:imgEffect>
                              <a14:imgEffect>
                                <a14:sharpenSoften amount="100000"/>
                              </a14:imgEffect>
                            </a14:imgLayer>
                          </a14:imgProps>
                        </a:ext>
                        <a:ext uri="{28A0092B-C50C-407E-A947-70E740481C1C}">
                          <a14:useLocalDpi xmlns:a14="http://schemas.microsoft.com/office/drawing/2010/main" val="0"/>
                        </a:ext>
                      </a:extLst>
                    </a:blip>
                    <a:srcRect l="14298" t="22687" r="35223" b="21354"/>
                    <a:stretch>
                      <a:fillRect/>
                    </a:stretch>
                  </pic:blipFill>
                  <pic:spPr>
                    <a:xfrm rot="16200000">
                      <a:off x="0" y="0"/>
                      <a:ext cx="2166271" cy="3201719"/>
                    </a:xfrm>
                    <a:prstGeom prst="rect">
                      <a:avLst/>
                    </a:prstGeom>
                    <a:noFill/>
                    <a:ln>
                      <a:noFill/>
                    </a:ln>
                  </pic:spPr>
                </pic:pic>
              </a:graphicData>
            </a:graphic>
          </wp:inline>
        </w:drawing>
      </w:r>
    </w:p>
    <w:p>
      <w:pPr>
        <w:spacing w:line="360" w:lineRule="auto"/>
        <w:jc w:val="center"/>
        <w:rPr>
          <w:rFonts w:ascii="Times New Roman" w:hAnsi="Times New Roman" w:eastAsia="宋体" w:cs="Times New Roman"/>
          <w:b/>
          <w:bCs/>
          <w:color w:val="000000" w:themeColor="text1"/>
          <w:sz w:val="18"/>
          <w:szCs w:val="18"/>
          <w14:textFill>
            <w14:solidFill>
              <w14:schemeClr w14:val="tx1"/>
            </w14:solidFill>
          </w14:textFill>
        </w:rPr>
      </w:pPr>
      <w:r>
        <w:rPr>
          <w:rFonts w:ascii="Times New Roman" w:hAnsi="Times New Roman" w:eastAsia="宋体" w:cs="Times New Roman"/>
          <w:b/>
          <w:bCs/>
          <w:color w:val="000000" w:themeColor="text1"/>
          <w:sz w:val="18"/>
          <w:szCs w:val="18"/>
          <w14:textFill>
            <w14:solidFill>
              <w14:schemeClr w14:val="tx1"/>
            </w14:solidFill>
          </w14:textFill>
        </w:rPr>
        <w:t>全谱直读光谱仪常见结构</w:t>
      </w:r>
    </w:p>
    <w:p>
      <w:pPr>
        <w:spacing w:line="360" w:lineRule="auto"/>
        <w:ind w:firstLine="420"/>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全谱直读光谱仪激发方式将金属试样制成样块，样品本身作为一块电极，用另一支样品或用金属钨做对电极，置于激发台上，依据仪器已设定的激发工作参数，数字化激发电路，对样品进行激发，所发射的光谱经色散系统进行分光，在不同波长位置上由光电转换原件对其谱线的强度进行测量，由数据处理系统直接读出结果，实现对试样中待测元素进行定量分析。为操作上的方便，将激发台设计成内置有钨针电极的激发系统。</w:t>
      </w:r>
    </w:p>
    <w:p>
      <w:pPr>
        <w:jc w:val="center"/>
        <w:rPr>
          <w:rFonts w:cs="Arial" w:asciiTheme="minorEastAsia" w:hAnsiTheme="minorEastAsia"/>
          <w:szCs w:val="21"/>
        </w:rPr>
      </w:pPr>
      <w:r>
        <w:rPr>
          <w:rFonts w:cs="Arial" w:asciiTheme="minorEastAsia" w:hAnsiTheme="minorEastAsia"/>
          <w:szCs w:val="21"/>
        </w:rPr>
        <w:drawing>
          <wp:inline distT="0" distB="0" distL="0" distR="0">
            <wp:extent cx="4769485" cy="2433955"/>
            <wp:effectExtent l="0" t="0" r="0" b="444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13"/>
                    <a:stretch>
                      <a:fillRect/>
                    </a:stretch>
                  </pic:blipFill>
                  <pic:spPr>
                    <a:xfrm>
                      <a:off x="0" y="0"/>
                      <a:ext cx="4816557" cy="2458193"/>
                    </a:xfrm>
                    <a:prstGeom prst="rect">
                      <a:avLst/>
                    </a:prstGeom>
                  </pic:spPr>
                </pic:pic>
              </a:graphicData>
            </a:graphic>
          </wp:inline>
        </w:drawing>
      </w:r>
      <w:r>
        <w:rPr>
          <w:rFonts w:cs="Arial" w:asciiTheme="minorEastAsia" w:hAnsiTheme="minorEastAsia"/>
          <w:szCs w:val="21"/>
        </w:rPr>
        <w:br w:type="page"/>
      </w:r>
    </w:p>
    <w:p>
      <w:pPr>
        <w:pStyle w:val="2"/>
        <w:numPr>
          <w:ilvl w:val="0"/>
          <w:numId w:val="1"/>
        </w:numPr>
        <w:ind w:left="425" w:hanging="425"/>
        <w:jc w:val="left"/>
        <w:rPr>
          <w:sz w:val="40"/>
          <w:szCs w:val="40"/>
        </w:rPr>
      </w:pPr>
      <w:r>
        <w:rPr>
          <w:rFonts w:hint="eastAsia"/>
          <w:sz w:val="40"/>
          <w:szCs w:val="40"/>
        </w:rPr>
        <w:t xml:space="preserve"> </w:t>
      </w:r>
      <w:bookmarkStart w:id="3" w:name="_Toc30596"/>
      <w:r>
        <w:rPr>
          <w:rFonts w:hint="eastAsia"/>
          <w:sz w:val="40"/>
          <w:szCs w:val="40"/>
        </w:rPr>
        <w:t>技术特点</w:t>
      </w:r>
      <w:bookmarkEnd w:id="3"/>
    </w:p>
    <w:p>
      <w:pPr>
        <w:spacing w:after="156" w:afterLines="50"/>
      </w:pPr>
      <w:r>
        <w:drawing>
          <wp:inline distT="0" distB="0" distL="0" distR="0">
            <wp:extent cx="5399405" cy="107950"/>
            <wp:effectExtent l="0" t="0" r="0" b="6350"/>
            <wp:docPr id="30" name="图片 30"/>
            <wp:cNvGraphicFramePr/>
            <a:graphic xmlns:a="http://schemas.openxmlformats.org/drawingml/2006/main">
              <a:graphicData uri="http://schemas.openxmlformats.org/drawingml/2006/picture">
                <pic:pic xmlns:pic="http://schemas.openxmlformats.org/drawingml/2006/picture">
                  <pic:nvPicPr>
                    <pic:cNvPr id="30" name="图片 30"/>
                    <pic:cNvPicPr/>
                  </pic:nvPicPr>
                  <pic:blipFill>
                    <a:blip r:embed="rId7"/>
                    <a:stretch>
                      <a:fillRect/>
                    </a:stretch>
                  </pic:blipFill>
                  <pic:spPr>
                    <a:xfrm>
                      <a:off x="0" y="0"/>
                      <a:ext cx="5400000" cy="108000"/>
                    </a:xfrm>
                    <a:prstGeom prst="rect">
                      <a:avLst/>
                    </a:prstGeom>
                  </pic:spPr>
                </pic:pic>
              </a:graphicData>
            </a:graphic>
          </wp:inline>
        </w:drawing>
      </w:r>
    </w:p>
    <w:p>
      <w:pPr>
        <w:pStyle w:val="3"/>
        <w:numPr>
          <w:ilvl w:val="0"/>
          <w:numId w:val="4"/>
        </w:numPr>
        <w:rPr>
          <w:rFonts w:eastAsia="宋体" w:cs="Times New Roman"/>
          <w:sz w:val="28"/>
          <w:szCs w:val="28"/>
        </w:rPr>
      </w:pPr>
      <w:r>
        <w:rPr>
          <w:rFonts w:eastAsia="宋体" w:cs="Times New Roman"/>
          <w:sz w:val="28"/>
          <w:szCs w:val="28"/>
        </w:rPr>
        <w:t xml:space="preserve"> </w:t>
      </w:r>
      <w:bookmarkStart w:id="4" w:name="_Toc10644"/>
      <w:r>
        <w:rPr>
          <w:rFonts w:eastAsia="宋体" w:cs="Times New Roman"/>
          <w:sz w:val="28"/>
          <w:szCs w:val="28"/>
        </w:rPr>
        <w:t>Paschen-Runge光学结构</w:t>
      </w:r>
      <w:bookmarkEnd w:id="4"/>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671"/>
        <w:gridCol w:w="60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1" w:hRule="atLeast"/>
        </w:trPr>
        <w:tc>
          <w:tcPr>
            <w:tcW w:w="3658" w:type="dxa"/>
          </w:tcPr>
          <w:p>
            <w:pPr>
              <w:rPr>
                <w:rFonts w:ascii="Times New Roman" w:hAnsi="Times New Roman" w:eastAsia="宋体" w:cs="Times New Roman"/>
              </w:rPr>
            </w:pPr>
            <w:r>
              <w:rPr>
                <w:rFonts w:ascii="Times New Roman" w:hAnsi="Times New Roman" w:eastAsia="宋体" w:cs="Times New Roman"/>
              </w:rPr>
              <w:drawing>
                <wp:inline distT="0" distB="0" distL="0" distR="0">
                  <wp:extent cx="2193925" cy="13716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215176" cy="1384659"/>
                          </a:xfrm>
                          <a:prstGeom prst="rect">
                            <a:avLst/>
                          </a:prstGeom>
                          <a:noFill/>
                          <a:ln>
                            <a:noFill/>
                          </a:ln>
                        </pic:spPr>
                      </pic:pic>
                    </a:graphicData>
                  </a:graphic>
                </wp:inline>
              </w:drawing>
            </w:r>
          </w:p>
        </w:tc>
        <w:tc>
          <w:tcPr>
            <w:tcW w:w="6010" w:type="dxa"/>
          </w:tcPr>
          <w:p>
            <w:pPr>
              <w:pStyle w:val="28"/>
              <w:widowControl w:val="0"/>
              <w:numPr>
                <w:ilvl w:val="0"/>
                <w:numId w:val="5"/>
              </w:numPr>
              <w:ind w:left="420" w:firstLine="0" w:firstLineChars="0"/>
              <w:jc w:val="both"/>
              <w:rPr>
                <w:sz w:val="18"/>
                <w:szCs w:val="18"/>
              </w:rPr>
            </w:pPr>
            <w:r>
              <w:rPr>
                <w:sz w:val="18"/>
                <w:szCs w:val="18"/>
              </w:rPr>
              <w:t>帕</w:t>
            </w:r>
            <w:r>
              <w:rPr>
                <w:rFonts w:hint="eastAsia"/>
                <w:sz w:val="18"/>
                <w:szCs w:val="18"/>
              </w:rPr>
              <w:t>型</w:t>
            </w:r>
            <w:r>
              <w:rPr>
                <w:sz w:val="18"/>
                <w:szCs w:val="18"/>
              </w:rPr>
              <w:t>－龙格</w:t>
            </w:r>
            <w:r>
              <w:rPr>
                <w:rFonts w:hint="eastAsia"/>
                <w:sz w:val="18"/>
                <w:szCs w:val="18"/>
              </w:rPr>
              <w:t>型凹面光栅装置，采用</w:t>
            </w:r>
            <w:r>
              <w:rPr>
                <w:sz w:val="18"/>
                <w:szCs w:val="18"/>
              </w:rPr>
              <w:t>Paschen-Runge结构，光室结构整体型材加工以降低仪器随环境温度</w:t>
            </w:r>
            <w:r>
              <w:rPr>
                <w:rFonts w:hint="eastAsia"/>
                <w:sz w:val="18"/>
                <w:szCs w:val="18"/>
              </w:rPr>
              <w:t>，</w:t>
            </w:r>
            <w:r>
              <w:rPr>
                <w:sz w:val="18"/>
                <w:szCs w:val="18"/>
              </w:rPr>
              <w:t>提高仪器精准度及稳定性。</w:t>
            </w:r>
          </w:p>
          <w:p>
            <w:pPr>
              <w:pStyle w:val="28"/>
              <w:widowControl w:val="0"/>
              <w:numPr>
                <w:ilvl w:val="0"/>
                <w:numId w:val="5"/>
              </w:numPr>
              <w:ind w:left="420" w:firstLine="0" w:firstLineChars="0"/>
              <w:jc w:val="both"/>
              <w:rPr>
                <w:sz w:val="18"/>
                <w:szCs w:val="18"/>
              </w:rPr>
            </w:pPr>
            <w:r>
              <w:rPr>
                <w:rFonts w:hint="eastAsia"/>
                <w:sz w:val="18"/>
                <w:szCs w:val="18"/>
              </w:rPr>
              <w:t>波长范围可达（1</w:t>
            </w:r>
            <w:r>
              <w:rPr>
                <w:sz w:val="18"/>
                <w:szCs w:val="18"/>
              </w:rPr>
              <w:t>5</w:t>
            </w:r>
            <w:r>
              <w:rPr>
                <w:rFonts w:hint="eastAsia"/>
                <w:sz w:val="18"/>
                <w:szCs w:val="18"/>
              </w:rPr>
              <w:t>0-600）n</w:t>
            </w:r>
            <w:r>
              <w:rPr>
                <w:sz w:val="18"/>
                <w:szCs w:val="18"/>
              </w:rPr>
              <w:t xml:space="preserve">m，可分析  </w:t>
            </w:r>
            <w:r>
              <w:rPr>
                <w:rFonts w:hint="eastAsia"/>
                <w:sz w:val="18"/>
                <w:szCs w:val="18"/>
              </w:rPr>
              <w:t>C、S、P等元素</w:t>
            </w:r>
            <w:r>
              <w:rPr>
                <w:sz w:val="18"/>
                <w:szCs w:val="18"/>
              </w:rPr>
              <w:t>及常规元素，满足各个基体材质对测试元素的需求。</w:t>
            </w:r>
          </w:p>
          <w:p>
            <w:pPr>
              <w:pStyle w:val="28"/>
              <w:widowControl w:val="0"/>
              <w:numPr>
                <w:ilvl w:val="0"/>
                <w:numId w:val="5"/>
              </w:numPr>
              <w:ind w:left="420" w:firstLine="0" w:firstLineChars="0"/>
              <w:jc w:val="both"/>
              <w:rPr>
                <w:sz w:val="18"/>
                <w:szCs w:val="18"/>
              </w:rPr>
            </w:pPr>
            <w:r>
              <w:rPr>
                <w:rFonts w:hint="eastAsia"/>
                <w:sz w:val="18"/>
                <w:szCs w:val="18"/>
              </w:rPr>
              <w:t>6-10个日本进口高性能CCD探测器</w:t>
            </w:r>
          </w:p>
          <w:p>
            <w:pPr>
              <w:pStyle w:val="28"/>
              <w:widowControl w:val="0"/>
              <w:numPr>
                <w:ilvl w:val="0"/>
                <w:numId w:val="5"/>
              </w:numPr>
              <w:ind w:left="420" w:firstLine="0" w:firstLineChars="0"/>
              <w:jc w:val="both"/>
              <w:rPr>
                <w:sz w:val="18"/>
                <w:szCs w:val="18"/>
              </w:rPr>
            </w:pPr>
            <w:r>
              <w:rPr>
                <w:rFonts w:hint="eastAsia"/>
                <w:sz w:val="18"/>
                <w:szCs w:val="18"/>
              </w:rPr>
              <w:t>光室铸铝型材一体加工工艺，精密制程加工，真空密封度高（专利号：ZL</w:t>
            </w:r>
            <w:r>
              <w:rPr>
                <w:sz w:val="18"/>
                <w:szCs w:val="18"/>
              </w:rPr>
              <w:t xml:space="preserve"> 202121923296.6</w:t>
            </w:r>
            <w:r>
              <w:rPr>
                <w:rFonts w:hint="eastAsia"/>
                <w:sz w:val="18"/>
                <w:szCs w:val="18"/>
              </w:rPr>
              <w:t>）</w:t>
            </w:r>
          </w:p>
        </w:tc>
      </w:tr>
    </w:tbl>
    <w:p>
      <w:pPr>
        <w:pStyle w:val="3"/>
        <w:numPr>
          <w:ilvl w:val="0"/>
          <w:numId w:val="4"/>
        </w:numPr>
        <w:rPr>
          <w:rFonts w:eastAsia="宋体" w:cs="Times New Roman"/>
          <w:sz w:val="28"/>
          <w:szCs w:val="28"/>
        </w:rPr>
      </w:pPr>
      <w:r>
        <w:rPr>
          <w:rFonts w:eastAsia="宋体" w:cs="Times New Roman"/>
          <w:sz w:val="28"/>
          <w:szCs w:val="28"/>
        </w:rPr>
        <w:t xml:space="preserve"> </w:t>
      </w:r>
      <w:bookmarkStart w:id="5" w:name="_Toc5658"/>
      <w:r>
        <w:rPr>
          <w:rFonts w:eastAsia="宋体" w:cs="Times New Roman"/>
          <w:sz w:val="28"/>
          <w:szCs w:val="28"/>
        </w:rPr>
        <w:t>15°精准激发系统</w:t>
      </w:r>
      <w:bookmarkEnd w:id="5"/>
    </w:p>
    <w:tbl>
      <w:tblPr>
        <w:tblStyle w:val="15"/>
        <w:tblW w:w="972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681"/>
        <w:gridCol w:w="60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6" w:hRule="atLeast"/>
        </w:trPr>
        <w:tc>
          <w:tcPr>
            <w:tcW w:w="3681" w:type="dxa"/>
          </w:tcPr>
          <w:p>
            <w:pPr>
              <w:rPr>
                <w:rFonts w:ascii="Times New Roman" w:hAnsi="Times New Roman" w:eastAsia="宋体" w:cs="Times New Roman"/>
              </w:rPr>
            </w:pPr>
            <w:r>
              <w:rPr>
                <w:rFonts w:hint="eastAsia" w:ascii="Times New Roman" w:hAnsi="Times New Roman" w:eastAsia="宋体" w:cs="Times New Roman"/>
              </w:rPr>
              <w:drawing>
                <wp:inline distT="0" distB="0" distL="0" distR="0">
                  <wp:extent cx="2181860" cy="1379855"/>
                  <wp:effectExtent l="0" t="0" r="8890" b="0"/>
                  <wp:docPr id="62" name="图片 62"/>
                  <wp:cNvGraphicFramePr/>
                  <a:graphic xmlns:a="http://schemas.openxmlformats.org/drawingml/2006/main">
                    <a:graphicData uri="http://schemas.openxmlformats.org/drawingml/2006/picture">
                      <pic:pic xmlns:pic="http://schemas.openxmlformats.org/drawingml/2006/picture">
                        <pic:nvPicPr>
                          <pic:cNvPr id="62" name="图片 6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89700" cy="1384791"/>
                          </a:xfrm>
                          <a:prstGeom prst="rect">
                            <a:avLst/>
                          </a:prstGeom>
                        </pic:spPr>
                      </pic:pic>
                    </a:graphicData>
                  </a:graphic>
                </wp:inline>
              </w:drawing>
            </w:r>
          </w:p>
        </w:tc>
        <w:tc>
          <w:tcPr>
            <w:tcW w:w="6048" w:type="dxa"/>
          </w:tcPr>
          <w:p>
            <w:pPr>
              <w:pStyle w:val="28"/>
              <w:widowControl w:val="0"/>
              <w:numPr>
                <w:ilvl w:val="0"/>
                <w:numId w:val="6"/>
              </w:numPr>
              <w:ind w:firstLine="0" w:firstLineChars="0"/>
              <w:jc w:val="both"/>
              <w:rPr>
                <w:sz w:val="18"/>
                <w:szCs w:val="18"/>
              </w:rPr>
            </w:pPr>
            <w:r>
              <w:rPr>
                <w:rFonts w:hint="eastAsia"/>
                <w:sz w:val="18"/>
                <w:szCs w:val="18"/>
              </w:rPr>
              <w:t>拥有自主知识产权的专利结构设计，1</w:t>
            </w:r>
            <w:r>
              <w:rPr>
                <w:sz w:val="18"/>
                <w:szCs w:val="18"/>
              </w:rPr>
              <w:t>5</w:t>
            </w:r>
            <w:r>
              <w:rPr>
                <w:rFonts w:hint="eastAsia"/>
                <w:sz w:val="18"/>
                <w:szCs w:val="18"/>
              </w:rPr>
              <w:t>°倾斜角度设计，谱线干扰较少，光谱精准接收。</w:t>
            </w:r>
          </w:p>
          <w:p>
            <w:pPr>
              <w:pStyle w:val="28"/>
              <w:widowControl w:val="0"/>
              <w:numPr>
                <w:ilvl w:val="0"/>
                <w:numId w:val="6"/>
              </w:numPr>
              <w:ind w:firstLine="0" w:firstLineChars="0"/>
              <w:jc w:val="both"/>
              <w:rPr>
                <w:sz w:val="18"/>
                <w:szCs w:val="18"/>
              </w:rPr>
            </w:pPr>
            <w:r>
              <w:rPr>
                <w:rFonts w:hint="eastAsia"/>
                <w:sz w:val="18"/>
                <w:szCs w:val="18"/>
              </w:rPr>
              <w:t>单层薄板式电极板，大幅降低激发台极板更换成本。</w:t>
            </w:r>
          </w:p>
          <w:p>
            <w:pPr>
              <w:pStyle w:val="28"/>
              <w:widowControl w:val="0"/>
              <w:numPr>
                <w:ilvl w:val="0"/>
                <w:numId w:val="6"/>
              </w:numPr>
              <w:ind w:firstLine="0" w:firstLineChars="0"/>
              <w:jc w:val="both"/>
              <w:rPr>
                <w:sz w:val="18"/>
                <w:szCs w:val="18"/>
              </w:rPr>
            </w:pPr>
            <w:r>
              <w:rPr>
                <w:rFonts w:hint="eastAsia"/>
                <w:sz w:val="18"/>
                <w:szCs w:val="18"/>
              </w:rPr>
              <w:t>采用高纯度钨电极，高纯度钨电极具有高强度、耐腐蚀、耐高温氧化的优点，降低使用过程中参数对测试数据的影响。</w:t>
            </w:r>
          </w:p>
          <w:p>
            <w:pPr>
              <w:pStyle w:val="28"/>
              <w:widowControl w:val="0"/>
              <w:numPr>
                <w:ilvl w:val="0"/>
                <w:numId w:val="6"/>
              </w:numPr>
              <w:ind w:firstLine="0" w:firstLineChars="0"/>
              <w:jc w:val="both"/>
              <w:rPr>
                <w:sz w:val="18"/>
                <w:szCs w:val="18"/>
              </w:rPr>
            </w:pPr>
            <w:r>
              <w:rPr>
                <w:rFonts w:hint="eastAsia"/>
                <w:sz w:val="18"/>
                <w:szCs w:val="18"/>
              </w:rPr>
              <w:t>（专利号：ZL</w:t>
            </w:r>
            <w:r>
              <w:rPr>
                <w:sz w:val="18"/>
                <w:szCs w:val="18"/>
              </w:rPr>
              <w:t xml:space="preserve"> 202121923296.6</w:t>
            </w:r>
            <w:r>
              <w:rPr>
                <w:rFonts w:hint="eastAsia"/>
                <w:sz w:val="18"/>
                <w:szCs w:val="18"/>
              </w:rPr>
              <w:t>、专利号：ZL</w:t>
            </w:r>
            <w:r>
              <w:rPr>
                <w:sz w:val="18"/>
                <w:szCs w:val="18"/>
              </w:rPr>
              <w:t xml:space="preserve"> 202121923346.0</w:t>
            </w:r>
            <w:r>
              <w:rPr>
                <w:rFonts w:hint="eastAsia"/>
                <w:sz w:val="18"/>
                <w:szCs w:val="18"/>
              </w:rPr>
              <w:t>）</w:t>
            </w:r>
          </w:p>
          <w:p>
            <w:pPr>
              <w:ind w:left="420"/>
              <w:rPr>
                <w:rFonts w:ascii="Times New Roman" w:hAnsi="Times New Roman" w:eastAsia="宋体" w:cs="Times New Roman"/>
              </w:rPr>
            </w:pPr>
          </w:p>
        </w:tc>
      </w:tr>
    </w:tbl>
    <w:p>
      <w:pPr>
        <w:pStyle w:val="3"/>
        <w:numPr>
          <w:ilvl w:val="0"/>
          <w:numId w:val="4"/>
        </w:numPr>
        <w:rPr>
          <w:rFonts w:ascii="宋体" w:hAnsi="宋体" w:eastAsia="宋体"/>
          <w:sz w:val="28"/>
          <w:szCs w:val="28"/>
        </w:rPr>
      </w:pPr>
      <w:r>
        <w:rPr>
          <w:rFonts w:hint="eastAsia" w:eastAsia="宋体" w:cs="Times New Roman"/>
          <w:sz w:val="28"/>
          <w:szCs w:val="28"/>
        </w:rPr>
        <w:t xml:space="preserve"> </w:t>
      </w:r>
      <w:bookmarkStart w:id="6" w:name="_Toc25043"/>
      <w:r>
        <w:rPr>
          <w:rFonts w:hint="eastAsia" w:eastAsia="宋体" w:cs="Times New Roman"/>
          <w:sz w:val="28"/>
          <w:szCs w:val="28"/>
        </w:rPr>
        <w:t>光学</w:t>
      </w:r>
      <w:r>
        <w:rPr>
          <w:rFonts w:hint="eastAsia" w:ascii="宋体" w:hAnsi="宋体" w:eastAsia="宋体"/>
          <w:sz w:val="28"/>
          <w:szCs w:val="28"/>
        </w:rPr>
        <w:t>恒温系统</w:t>
      </w:r>
      <w:bookmarkEnd w:id="6"/>
    </w:p>
    <w:tbl>
      <w:tblPr>
        <w:tblStyle w:val="15"/>
        <w:tblW w:w="97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693"/>
        <w:gridCol w:w="60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5" w:hRule="atLeast"/>
        </w:trPr>
        <w:tc>
          <w:tcPr>
            <w:tcW w:w="3693" w:type="dxa"/>
          </w:tcPr>
          <w:p>
            <w:pPr>
              <w:rPr>
                <w:rFonts w:ascii="Times New Roman" w:hAnsi="Times New Roman" w:eastAsia="宋体" w:cs="Times New Roman"/>
              </w:rPr>
            </w:pPr>
            <w:r>
              <w:rPr>
                <w:rFonts w:hint="eastAsia" w:ascii="Times New Roman" w:hAnsi="Times New Roman" w:eastAsia="宋体" w:cs="Times New Roman"/>
              </w:rPr>
              <w:drawing>
                <wp:inline distT="0" distB="0" distL="0" distR="0">
                  <wp:extent cx="2159635" cy="1349375"/>
                  <wp:effectExtent l="0" t="0" r="0" b="317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preferRelativeResize="0">
                            <a:picLocks noChangeAspect="1"/>
                          </pic:cNvPicPr>
                        </pic:nvPicPr>
                        <pic:blipFill>
                          <a:blip r:embed="rId16" cstate="print">
                            <a:extLst>
                              <a:ext uri="{28A0092B-C50C-407E-A947-70E740481C1C}">
                                <a14:useLocalDpi xmlns:a14="http://schemas.microsoft.com/office/drawing/2010/main" val="0"/>
                              </a:ext>
                            </a:extLst>
                          </a:blip>
                          <a:srcRect l="4285" r="66594" b="24658"/>
                          <a:stretch>
                            <a:fillRect/>
                          </a:stretch>
                        </pic:blipFill>
                        <pic:spPr>
                          <a:xfrm>
                            <a:off x="0" y="0"/>
                            <a:ext cx="2160000" cy="1350000"/>
                          </a:xfrm>
                          <a:prstGeom prst="rect">
                            <a:avLst/>
                          </a:prstGeom>
                          <a:ln>
                            <a:noFill/>
                          </a:ln>
                        </pic:spPr>
                      </pic:pic>
                    </a:graphicData>
                  </a:graphic>
                </wp:inline>
              </w:drawing>
            </w:r>
          </w:p>
        </w:tc>
        <w:tc>
          <w:tcPr>
            <w:tcW w:w="6083" w:type="dxa"/>
          </w:tcPr>
          <w:p>
            <w:pPr>
              <w:pStyle w:val="28"/>
              <w:widowControl w:val="0"/>
              <w:numPr>
                <w:ilvl w:val="0"/>
                <w:numId w:val="5"/>
              </w:numPr>
              <w:ind w:left="420" w:firstLine="0" w:firstLineChars="0"/>
              <w:jc w:val="both"/>
              <w:rPr>
                <w:sz w:val="18"/>
                <w:szCs w:val="18"/>
              </w:rPr>
            </w:pPr>
            <w:r>
              <w:rPr>
                <w:rFonts w:hint="eastAsia"/>
                <w:sz w:val="18"/>
                <w:szCs w:val="18"/>
              </w:rPr>
              <w:t>光室恒温腔体，配置反馈式加热装置，有效保证光室内恒温，由此抑制温度变化，降低机械零部件因温度影响出现微弱变化，从而导致的光路漂移。</w:t>
            </w:r>
          </w:p>
          <w:p>
            <w:pPr>
              <w:pStyle w:val="28"/>
              <w:widowControl w:val="0"/>
              <w:numPr>
                <w:ilvl w:val="0"/>
                <w:numId w:val="5"/>
              </w:numPr>
              <w:ind w:left="420" w:firstLine="0" w:firstLineChars="0"/>
              <w:jc w:val="both"/>
            </w:pPr>
            <w:r>
              <w:rPr>
                <w:rFonts w:hint="eastAsia"/>
                <w:sz w:val="18"/>
                <w:szCs w:val="18"/>
              </w:rPr>
              <w:t>光学元器件在恒温环境下工作，有助于确保仪器检测结果的短期稳定性及长期稳定性。</w:t>
            </w:r>
          </w:p>
        </w:tc>
      </w:tr>
    </w:tbl>
    <w:p>
      <w:pPr>
        <w:pStyle w:val="3"/>
        <w:numPr>
          <w:ilvl w:val="0"/>
          <w:numId w:val="4"/>
        </w:numPr>
        <w:rPr>
          <w:rFonts w:ascii="宋体" w:hAnsi="宋体" w:eastAsia="宋体"/>
          <w:sz w:val="28"/>
          <w:szCs w:val="28"/>
        </w:rPr>
      </w:pPr>
      <w:r>
        <w:rPr>
          <w:rFonts w:hint="eastAsia" w:ascii="宋体" w:hAnsi="宋体" w:eastAsia="宋体"/>
          <w:sz w:val="28"/>
          <w:szCs w:val="28"/>
        </w:rPr>
        <w:t xml:space="preserve"> </w:t>
      </w:r>
      <w:bookmarkStart w:id="7" w:name="_Toc15997"/>
      <w:r>
        <w:rPr>
          <w:rFonts w:hint="eastAsia" w:ascii="宋体" w:hAnsi="宋体" w:eastAsia="宋体"/>
          <w:sz w:val="28"/>
          <w:szCs w:val="28"/>
        </w:rPr>
        <w:t>间歇充氩系统</w:t>
      </w:r>
      <w:bookmarkEnd w:id="7"/>
    </w:p>
    <w:tbl>
      <w:tblPr>
        <w:tblStyle w:val="15"/>
        <w:tblW w:w="97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709"/>
        <w:gridCol w:w="60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3" w:hRule="atLeast"/>
        </w:trPr>
        <w:tc>
          <w:tcPr>
            <w:tcW w:w="3709" w:type="dxa"/>
          </w:tcPr>
          <w:p>
            <w:pPr>
              <w:rPr>
                <w:rFonts w:ascii="Times New Roman" w:hAnsi="Times New Roman" w:eastAsia="宋体" w:cs="Times New Roman"/>
                <w:b/>
                <w:bCs/>
              </w:rPr>
            </w:pPr>
            <w:r>
              <w:rPr>
                <w:rFonts w:ascii="Times New Roman" w:hAnsi="Times New Roman" w:eastAsia="宋体" w:cs="Times New Roman"/>
              </w:rPr>
              <w:drawing>
                <wp:inline distT="0" distB="0" distL="0" distR="0">
                  <wp:extent cx="2195830" cy="1607185"/>
                  <wp:effectExtent l="0" t="0" r="0" b="0"/>
                  <wp:docPr id="57" name="图片 57" descr="屏幕截图 2022-09-06 094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屏幕截图 2022-09-06 094613"/>
                          <pic:cNvPicPr>
                            <a:picLocks noChangeAspect="1"/>
                          </pic:cNvPicPr>
                        </pic:nvPicPr>
                        <pic:blipFill>
                          <a:blip r:embed="rId17" cstate="print">
                            <a:extLst>
                              <a:ext uri="{28A0092B-C50C-407E-A947-70E740481C1C}">
                                <a14:useLocalDpi xmlns:a14="http://schemas.microsoft.com/office/drawing/2010/main" val="0"/>
                              </a:ext>
                            </a:extLst>
                          </a:blip>
                          <a:srcRect r="5470"/>
                          <a:stretch>
                            <a:fillRect/>
                          </a:stretch>
                        </pic:blipFill>
                        <pic:spPr>
                          <a:xfrm>
                            <a:off x="0" y="0"/>
                            <a:ext cx="2196000" cy="1607722"/>
                          </a:xfrm>
                          <a:prstGeom prst="rect">
                            <a:avLst/>
                          </a:prstGeom>
                          <a:ln>
                            <a:noFill/>
                          </a:ln>
                        </pic:spPr>
                      </pic:pic>
                    </a:graphicData>
                  </a:graphic>
                </wp:inline>
              </w:drawing>
            </w:r>
          </w:p>
        </w:tc>
        <w:tc>
          <w:tcPr>
            <w:tcW w:w="6067" w:type="dxa"/>
          </w:tcPr>
          <w:p>
            <w:pPr>
              <w:pStyle w:val="28"/>
              <w:widowControl w:val="0"/>
              <w:numPr>
                <w:ilvl w:val="0"/>
                <w:numId w:val="5"/>
              </w:numPr>
              <w:ind w:left="420" w:firstLine="0" w:firstLineChars="0"/>
              <w:jc w:val="both"/>
              <w:rPr>
                <w:sz w:val="18"/>
                <w:szCs w:val="18"/>
              </w:rPr>
            </w:pPr>
            <w:r>
              <w:rPr>
                <w:rFonts w:hint="eastAsia"/>
                <w:sz w:val="18"/>
                <w:szCs w:val="18"/>
              </w:rPr>
              <w:t>间歇式的充氩，有效保证光室内部环境的稳定性。</w:t>
            </w:r>
          </w:p>
          <w:p>
            <w:pPr>
              <w:pStyle w:val="28"/>
              <w:widowControl w:val="0"/>
              <w:numPr>
                <w:ilvl w:val="0"/>
                <w:numId w:val="5"/>
              </w:numPr>
              <w:ind w:left="420" w:firstLine="0" w:firstLineChars="0"/>
              <w:jc w:val="both"/>
              <w:rPr>
                <w:sz w:val="18"/>
                <w:szCs w:val="18"/>
              </w:rPr>
            </w:pPr>
            <w:r>
              <w:rPr>
                <w:rFonts w:hint="eastAsia"/>
                <w:sz w:val="18"/>
                <w:szCs w:val="18"/>
              </w:rPr>
              <w:t>间歇式的充气大大降低了氩气的消耗。</w:t>
            </w:r>
          </w:p>
          <w:p>
            <w:pPr>
              <w:pStyle w:val="28"/>
              <w:widowControl w:val="0"/>
              <w:numPr>
                <w:ilvl w:val="0"/>
                <w:numId w:val="5"/>
              </w:numPr>
              <w:ind w:left="420" w:firstLine="0" w:firstLineChars="0"/>
              <w:jc w:val="both"/>
              <w:rPr>
                <w:sz w:val="18"/>
                <w:szCs w:val="18"/>
              </w:rPr>
            </w:pPr>
            <w:r>
              <w:rPr>
                <w:rFonts w:hint="eastAsia"/>
                <w:sz w:val="18"/>
                <w:szCs w:val="18"/>
              </w:rPr>
              <w:t>微高于大气压力的设计，可以保证光室环境稳定。</w:t>
            </w:r>
          </w:p>
          <w:p>
            <w:pPr>
              <w:pStyle w:val="28"/>
              <w:widowControl w:val="0"/>
              <w:numPr>
                <w:ilvl w:val="0"/>
                <w:numId w:val="5"/>
              </w:numPr>
              <w:ind w:left="420" w:firstLine="0" w:firstLineChars="0"/>
              <w:jc w:val="both"/>
              <w:rPr>
                <w:b/>
                <w:bCs/>
                <w:sz w:val="18"/>
                <w:szCs w:val="18"/>
              </w:rPr>
            </w:pPr>
            <w:r>
              <w:rPr>
                <w:rFonts w:hint="eastAsia"/>
                <w:sz w:val="18"/>
                <w:szCs w:val="18"/>
              </w:rPr>
              <w:t>氩气系统在使用过程中不会产生噪声干扰，提高使用的舒适度。</w:t>
            </w:r>
          </w:p>
          <w:p>
            <w:pPr>
              <w:pStyle w:val="28"/>
              <w:widowControl w:val="0"/>
              <w:numPr>
                <w:ilvl w:val="0"/>
                <w:numId w:val="5"/>
              </w:numPr>
              <w:ind w:left="420" w:firstLine="0" w:firstLineChars="0"/>
              <w:jc w:val="both"/>
              <w:rPr>
                <w:b/>
                <w:bCs/>
                <w:sz w:val="18"/>
                <w:szCs w:val="18"/>
              </w:rPr>
            </w:pPr>
            <w:r>
              <w:rPr>
                <w:rFonts w:hint="eastAsia"/>
                <w:sz w:val="18"/>
                <w:szCs w:val="18"/>
              </w:rPr>
              <w:t>设置动态静态氩气流量，使仪器拥有优秀的节氩技术，降低用户使用成本。</w:t>
            </w:r>
          </w:p>
          <w:p>
            <w:pPr>
              <w:pStyle w:val="28"/>
              <w:widowControl w:val="0"/>
              <w:numPr>
                <w:ilvl w:val="0"/>
                <w:numId w:val="5"/>
              </w:numPr>
              <w:ind w:left="420" w:firstLine="0" w:firstLineChars="0"/>
              <w:jc w:val="both"/>
              <w:rPr>
                <w:b/>
                <w:bCs/>
                <w:sz w:val="18"/>
                <w:szCs w:val="18"/>
              </w:rPr>
            </w:pPr>
            <w:r>
              <w:rPr>
                <w:rFonts w:hint="eastAsia"/>
                <w:sz w:val="18"/>
                <w:szCs w:val="18"/>
              </w:rPr>
              <w:t>智能先进气路监控：激发前，监控系统确保火花室密封、不漏气；激发后，脉冲式氩气吹扫，提升粉尘去除效果，确保仪器</w:t>
            </w:r>
            <w:r>
              <w:rPr>
                <w:rFonts w:hint="eastAsia"/>
                <w:color w:val="000000" w:themeColor="text1"/>
                <w:sz w:val="18"/>
                <w:szCs w:val="18"/>
                <w14:textFill>
                  <w14:solidFill>
                    <w14:schemeClr w14:val="tx1"/>
                  </w14:solidFill>
                </w14:textFill>
              </w:rPr>
              <w:t>的短期和长期</w:t>
            </w:r>
            <w:r>
              <w:rPr>
                <w:rFonts w:hint="eastAsia"/>
                <w:sz w:val="18"/>
                <w:szCs w:val="18"/>
              </w:rPr>
              <w:t>稳定性。</w:t>
            </w:r>
          </w:p>
        </w:tc>
      </w:tr>
    </w:tbl>
    <w:p>
      <w:pPr>
        <w:pStyle w:val="3"/>
        <w:numPr>
          <w:ilvl w:val="0"/>
          <w:numId w:val="4"/>
        </w:numPr>
        <w:rPr>
          <w:rFonts w:ascii="宋体" w:hAnsi="宋体" w:eastAsia="宋体"/>
          <w:sz w:val="28"/>
          <w:szCs w:val="28"/>
        </w:rPr>
      </w:pPr>
      <w:r>
        <w:rPr>
          <w:rFonts w:hint="eastAsia" w:ascii="宋体" w:hAnsi="宋体" w:eastAsia="宋体"/>
          <w:sz w:val="28"/>
          <w:szCs w:val="28"/>
        </w:rPr>
        <w:t xml:space="preserve"> </w:t>
      </w:r>
      <w:bookmarkStart w:id="8" w:name="_Toc19952"/>
      <w:r>
        <w:rPr>
          <w:rFonts w:hint="eastAsia" w:ascii="宋体" w:hAnsi="宋体" w:eastAsia="宋体"/>
          <w:sz w:val="28"/>
          <w:szCs w:val="28"/>
        </w:rPr>
        <w:t>高能预燃HEPS技术</w:t>
      </w:r>
      <w:bookmarkEnd w:id="8"/>
    </w:p>
    <w:tbl>
      <w:tblPr>
        <w:tblStyle w:val="15"/>
        <w:tblW w:w="97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01"/>
        <w:gridCol w:w="59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1" w:hRule="atLeast"/>
        </w:trPr>
        <w:tc>
          <w:tcPr>
            <w:tcW w:w="3801" w:type="dxa"/>
          </w:tcPr>
          <w:p>
            <w:pPr>
              <w:rPr>
                <w:rFonts w:ascii="Times New Roman" w:hAnsi="Times New Roman" w:eastAsia="宋体" w:cs="Times New Roman"/>
              </w:rPr>
            </w:pPr>
            <w:r>
              <w:rPr>
                <w:rFonts w:hint="eastAsia" w:ascii="Times New Roman" w:hAnsi="Times New Roman" w:eastAsia="宋体" w:cs="Times New Roman"/>
              </w:rPr>
              <mc:AlternateContent>
                <mc:Choice Requires="wpg">
                  <w:drawing>
                    <wp:inline distT="0" distB="0" distL="0" distR="0">
                      <wp:extent cx="2159635" cy="1344930"/>
                      <wp:effectExtent l="0" t="0" r="0" b="7620"/>
                      <wp:docPr id="52" name="组合 5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60000" cy="1345263"/>
                                <a:chOff x="0" y="0"/>
                                <a:chExt cx="2051685" cy="1278255"/>
                              </a:xfrm>
                            </wpg:grpSpPr>
                            <pic:pic xmlns:pic="http://schemas.openxmlformats.org/drawingml/2006/picture">
                              <pic:nvPicPr>
                                <pic:cNvPr id="53" name="图片 53"/>
                                <pic:cNvPicPr/>
                              </pic:nvPicPr>
                              <pic:blipFill>
                                <a:blip r:embed="rId18">
                                  <a:extLst>
                                    <a:ext uri="{28A0092B-C50C-407E-A947-70E740481C1C}">
                                      <a14:useLocalDpi xmlns:a14="http://schemas.microsoft.com/office/drawing/2010/main" val="0"/>
                                    </a:ext>
                                  </a:extLst>
                                </a:blip>
                                <a:stretch>
                                  <a:fillRect/>
                                </a:stretch>
                              </pic:blipFill>
                              <pic:spPr>
                                <a:xfrm>
                                  <a:off x="0" y="0"/>
                                  <a:ext cx="2051685" cy="1278255"/>
                                </a:xfrm>
                                <a:prstGeom prst="rect">
                                  <a:avLst/>
                                </a:prstGeom>
                              </pic:spPr>
                            </pic:pic>
                            <wpg:grpSp>
                              <wpg:cNvPr id="54" name="组合 54"/>
                              <wpg:cNvGrpSpPr/>
                              <wpg:grpSpPr>
                                <a:xfrm>
                                  <a:off x="1386897" y="101978"/>
                                  <a:ext cx="552734" cy="598269"/>
                                  <a:chOff x="0" y="0"/>
                                  <a:chExt cx="552734" cy="598269"/>
                                </a:xfrm>
                              </wpg:grpSpPr>
                              <wps:wsp>
                                <wps:cNvPr id="55" name="矩形 55"/>
                                <wps:cNvSpPr/>
                                <wps:spPr>
                                  <a:xfrm>
                                    <a:off x="0" y="0"/>
                                    <a:ext cx="552734" cy="95534"/>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6" name="矩形 56"/>
                                <wps:cNvSpPr/>
                                <wps:spPr>
                                  <a:xfrm>
                                    <a:off x="6798" y="499691"/>
                                    <a:ext cx="526885" cy="9857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inline>
                  </w:drawing>
                </mc:Choice>
                <mc:Fallback>
                  <w:pict>
                    <v:group id="_x0000_s1026" o:spid="_x0000_s1026" o:spt="203" style="height:105.9pt;width:170.05pt;" coordsize="2051685,1278255" o:gfxdata="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">
                      <o:lock v:ext="edit" aspectratio="t"/>
                      <v:shape id="_x0000_s1026" o:spid="_x0000_s1026" o:spt="75" type="#_x0000_t75" style="position:absolute;left:0;top:0;height:1278255;width:2051685;" filled="f" o:preferrelative="t" stroked="f" coordsize="21600,21600" o:gfxdata="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c3SZLsAAADb&#10;AAAADwAAAAAAAAABACAAAAAiAAAAZHJzL2Rvd25yZXYueG1sUEsBAhQAFAAAAAgAh07iQDMvBZ47&#10;AAAAOQAAABAAAAAAAAAAAQAgAAAACgEAAGRycy9zaGFwZXhtbC54bWxQSwUGAAAAAAYABgBbAQAA&#10;tAMAAAAA&#10;">
                        <v:fill on="f" focussize="0,0"/>
                        <v:stroke on="f"/>
                        <v:imagedata r:id="rId18" o:title=""/>
                        <o:lock v:ext="edit" aspectratio="f"/>
                      </v:shape>
                      <v:group id="_x0000_s1026" o:spid="_x0000_s1026" o:spt="203" style="position:absolute;left:1386897;top:101978;height:598269;width:552734;" coordsize="552734,598269" o:gfxdata="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bXy7WvwAAANsAAAAPAAAAAAAAAAEAIAAAACIAAABkcnMvZG93bnJldi54&#10;bWxQSwECFAAUAAAACACHTuJAMy8FnjsAAAA5AAAAFQAAAAAAAAABACAAAAAOAQAAZHJzL2dyb3Vw&#10;c2hhcGV4bWwueG1sUEsFBgAAAAAGAAYAYAEAAMsDAAAAAA==&#10;">
                        <o:lock v:ext="edit" aspectratio="f"/>
                        <v:rect id="_x0000_s1026" o:spid="_x0000_s1026" o:spt="1" style="position:absolute;left:0;top:0;height:95534;width:552734;v-text-anchor:middle;" fillcolor="#FFFFFF" filled="t" stroked="t" coordsize="21600,21600" o:gfxdata="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3ecOvQAA&#10;ANsAAAAPAAAAAAAAAAEAIAAAACIAAABkcnMvZG93bnJldi54bWxQSwECFAAUAAAACACHTuJAMy8F&#10;njsAAAA5AAAAEAAAAAAAAAABACAAAAAMAQAAZHJzL3NoYXBleG1sLnhtbFBLBQYAAAAABgAGAFsB&#10;AAC2AwAAAAA=&#10;">
                          <v:fill on="t" focussize="0,0"/>
                          <v:stroke weight="1pt" color="#FFFFFF" miterlimit="8" joinstyle="miter"/>
                          <v:imagedata o:title=""/>
                          <o:lock v:ext="edit" aspectratio="f"/>
                        </v:rect>
                        <v:rect id="_x0000_s1026" o:spid="_x0000_s1026" o:spt="1" style="position:absolute;left:6798;top:499691;height:98578;width:526885;v-text-anchor:middle;" fillcolor="#FFFFFF [3212]" filled="t" stroked="t" coordsize="21600,21600" o:gfxdata="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Q95eb4A&#10;AADbAAAADwAAAAAAAAABACAAAAAiAAAAZHJzL2Rvd25yZXYueG1sUEsBAhQAFAAAAAgAh07iQDMv&#10;BZ47AAAAOQAAABAAAAAAAAAAAQAgAAAADQEAAGRycy9zaGFwZXhtbC54bWxQSwUGAAAAAAYABgBb&#10;AQAAtwMAAAAA&#10;">
                          <v:fill on="t" focussize="0,0"/>
                          <v:stroke weight="1pt" color="#FFFFFF [3212]" miterlimit="8" joinstyle="miter"/>
                          <v:imagedata o:title=""/>
                          <o:lock v:ext="edit" aspectratio="f"/>
                        </v:rect>
                      </v:group>
                      <w10:wrap type="none"/>
                      <w10:anchorlock/>
                    </v:group>
                  </w:pict>
                </mc:Fallback>
              </mc:AlternateContent>
            </w:r>
          </w:p>
        </w:tc>
        <w:tc>
          <w:tcPr>
            <w:tcW w:w="5975" w:type="dxa"/>
          </w:tcPr>
          <w:p>
            <w:pPr>
              <w:pStyle w:val="28"/>
              <w:widowControl w:val="0"/>
              <w:numPr>
                <w:ilvl w:val="0"/>
                <w:numId w:val="6"/>
              </w:numPr>
              <w:ind w:firstLine="0" w:firstLineChars="0"/>
              <w:jc w:val="both"/>
              <w:rPr>
                <w:sz w:val="18"/>
                <w:szCs w:val="18"/>
              </w:rPr>
            </w:pPr>
            <w:r>
              <w:rPr>
                <w:rFonts w:hint="eastAsia"/>
                <w:sz w:val="18"/>
                <w:szCs w:val="18"/>
              </w:rPr>
              <w:t>全新可调节数字化光源，高能预燃技术（HEPS），满足1</w:t>
            </w:r>
            <w:r>
              <w:rPr>
                <w:sz w:val="18"/>
                <w:szCs w:val="18"/>
              </w:rPr>
              <w:t>80nm</w:t>
            </w:r>
            <w:r>
              <w:rPr>
                <w:rFonts w:hint="eastAsia"/>
                <w:sz w:val="18"/>
                <w:szCs w:val="18"/>
              </w:rPr>
              <w:t>以下真空紫外光谱的测量，光栅半径4</w:t>
            </w:r>
            <w:r>
              <w:rPr>
                <w:sz w:val="18"/>
                <w:szCs w:val="18"/>
              </w:rPr>
              <w:t>02nm</w:t>
            </w:r>
            <w:r>
              <w:rPr>
                <w:rFonts w:hint="eastAsia"/>
                <w:sz w:val="18"/>
                <w:szCs w:val="18"/>
              </w:rPr>
              <w:t>，获得最佳高分辨率</w:t>
            </w:r>
          </w:p>
          <w:p>
            <w:pPr>
              <w:pStyle w:val="28"/>
              <w:widowControl w:val="0"/>
              <w:numPr>
                <w:ilvl w:val="0"/>
                <w:numId w:val="6"/>
              </w:numPr>
              <w:ind w:firstLine="0" w:firstLineChars="0"/>
              <w:jc w:val="both"/>
              <w:rPr>
                <w:sz w:val="18"/>
                <w:szCs w:val="18"/>
              </w:rPr>
            </w:pPr>
            <w:r>
              <w:rPr>
                <w:rFonts w:hint="eastAsia"/>
                <w:sz w:val="18"/>
                <w:szCs w:val="18"/>
              </w:rPr>
              <w:t>长期稳定性优异，</w:t>
            </w:r>
            <w:r>
              <w:rPr>
                <w:sz w:val="18"/>
                <w:szCs w:val="18"/>
              </w:rPr>
              <w:t>程序标准化</w:t>
            </w:r>
            <w:r>
              <w:rPr>
                <w:rFonts w:hint="eastAsia"/>
                <w:sz w:val="18"/>
                <w:szCs w:val="18"/>
              </w:rPr>
              <w:t>可</w:t>
            </w:r>
            <w:r>
              <w:rPr>
                <w:sz w:val="18"/>
                <w:szCs w:val="18"/>
              </w:rPr>
              <w:t>1-3个月/</w:t>
            </w:r>
            <w:r>
              <w:rPr>
                <w:rFonts w:hint="eastAsia"/>
                <w:sz w:val="18"/>
                <w:szCs w:val="18"/>
              </w:rPr>
              <w:t>次</w:t>
            </w:r>
            <w:r>
              <w:rPr>
                <w:sz w:val="18"/>
                <w:szCs w:val="18"/>
              </w:rPr>
              <w:t>；</w:t>
            </w:r>
          </w:p>
          <w:p>
            <w:pPr>
              <w:pStyle w:val="28"/>
              <w:widowControl w:val="0"/>
              <w:numPr>
                <w:ilvl w:val="0"/>
                <w:numId w:val="6"/>
              </w:numPr>
              <w:ind w:firstLine="0" w:firstLineChars="0"/>
              <w:jc w:val="both"/>
            </w:pPr>
            <w:r>
              <w:rPr>
                <w:rFonts w:hint="eastAsia"/>
                <w:sz w:val="18"/>
                <w:szCs w:val="18"/>
              </w:rPr>
              <w:t>（专利号：2</w:t>
            </w:r>
            <w:r>
              <w:rPr>
                <w:sz w:val="18"/>
                <w:szCs w:val="18"/>
              </w:rPr>
              <w:t>021</w:t>
            </w:r>
            <w:r>
              <w:rPr>
                <w:rFonts w:hint="eastAsia"/>
                <w:sz w:val="18"/>
                <w:szCs w:val="18"/>
              </w:rPr>
              <w:t>SR</w:t>
            </w:r>
            <w:r>
              <w:rPr>
                <w:sz w:val="18"/>
                <w:szCs w:val="18"/>
              </w:rPr>
              <w:t>0146134</w:t>
            </w:r>
            <w:r>
              <w:rPr>
                <w:rFonts w:hint="eastAsia"/>
                <w:sz w:val="18"/>
                <w:szCs w:val="18"/>
              </w:rPr>
              <w:t>）</w:t>
            </w:r>
          </w:p>
        </w:tc>
      </w:tr>
    </w:tbl>
    <w:p>
      <w:pPr>
        <w:pStyle w:val="3"/>
        <w:numPr>
          <w:ilvl w:val="0"/>
          <w:numId w:val="4"/>
        </w:numPr>
        <w:rPr>
          <w:rFonts w:ascii="宋体" w:hAnsi="宋体" w:eastAsia="宋体"/>
          <w:sz w:val="28"/>
          <w:szCs w:val="28"/>
        </w:rPr>
      </w:pPr>
      <w:r>
        <w:rPr>
          <w:rFonts w:hint="eastAsia" w:ascii="宋体" w:hAnsi="宋体" w:eastAsia="宋体"/>
          <w:sz w:val="28"/>
          <w:szCs w:val="28"/>
        </w:rPr>
        <w:t xml:space="preserve"> </w:t>
      </w:r>
      <w:bookmarkStart w:id="9" w:name="_Toc16497"/>
      <w:r>
        <w:rPr>
          <w:rFonts w:ascii="宋体" w:hAnsi="宋体" w:eastAsia="宋体"/>
          <w:sz w:val="28"/>
          <w:szCs w:val="28"/>
        </w:rPr>
        <w:t>进口SUS高低标</w:t>
      </w:r>
      <w:bookmarkEnd w:id="9"/>
    </w:p>
    <w:tbl>
      <w:tblPr>
        <w:tblStyle w:val="15"/>
        <w:tblW w:w="97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617"/>
        <w:gridCol w:w="6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3" w:hRule="atLeast"/>
        </w:trPr>
        <w:tc>
          <w:tcPr>
            <w:tcW w:w="3617" w:type="dxa"/>
          </w:tcPr>
          <w:p>
            <w:pPr>
              <w:rPr>
                <w:rFonts w:ascii="Times New Roman" w:hAnsi="Times New Roman" w:eastAsia="宋体" w:cs="Times New Roman"/>
              </w:rPr>
            </w:pPr>
            <w:r>
              <w:rPr>
                <w:rFonts w:hint="eastAsia" w:ascii="Times New Roman" w:hAnsi="Times New Roman" w:eastAsia="宋体" w:cs="Times New Roman"/>
              </w:rPr>
              <w:drawing>
                <wp:inline distT="0" distB="0" distL="0" distR="0">
                  <wp:extent cx="2159635" cy="1388745"/>
                  <wp:effectExtent l="0" t="0" r="0" b="1905"/>
                  <wp:docPr id="61" name="图片 61"/>
                  <wp:cNvGraphicFramePr/>
                  <a:graphic xmlns:a="http://schemas.openxmlformats.org/drawingml/2006/main">
                    <a:graphicData uri="http://schemas.openxmlformats.org/drawingml/2006/picture">
                      <pic:pic xmlns:pic="http://schemas.openxmlformats.org/drawingml/2006/picture">
                        <pic:nvPicPr>
                          <pic:cNvPr id="61" name="图片 6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60000" cy="1388852"/>
                          </a:xfrm>
                          <a:prstGeom prst="rect">
                            <a:avLst/>
                          </a:prstGeom>
                        </pic:spPr>
                      </pic:pic>
                    </a:graphicData>
                  </a:graphic>
                </wp:inline>
              </w:drawing>
            </w:r>
          </w:p>
        </w:tc>
        <w:tc>
          <w:tcPr>
            <w:tcW w:w="6159" w:type="dxa"/>
          </w:tcPr>
          <w:p>
            <w:pPr>
              <w:pStyle w:val="28"/>
              <w:widowControl w:val="0"/>
              <w:numPr>
                <w:ilvl w:val="0"/>
                <w:numId w:val="6"/>
              </w:numPr>
              <w:ind w:firstLine="0" w:firstLineChars="0"/>
              <w:jc w:val="both"/>
              <w:rPr>
                <w:sz w:val="18"/>
                <w:szCs w:val="18"/>
              </w:rPr>
            </w:pPr>
            <w:r>
              <w:rPr>
                <w:rFonts w:hint="eastAsia"/>
                <w:sz w:val="18"/>
                <w:szCs w:val="18"/>
              </w:rPr>
              <w:t>德国SUS进口高低标光谱样品。</w:t>
            </w:r>
          </w:p>
          <w:p>
            <w:pPr>
              <w:pStyle w:val="28"/>
              <w:widowControl w:val="0"/>
              <w:numPr>
                <w:ilvl w:val="0"/>
                <w:numId w:val="6"/>
              </w:numPr>
              <w:ind w:firstLine="0" w:firstLineChars="0"/>
              <w:jc w:val="both"/>
              <w:rPr>
                <w:sz w:val="18"/>
                <w:szCs w:val="18"/>
              </w:rPr>
            </w:pPr>
            <w:r>
              <w:rPr>
                <w:rFonts w:hint="eastAsia"/>
                <w:sz w:val="18"/>
                <w:szCs w:val="18"/>
              </w:rPr>
              <w:t>全球领先工艺水平，样品成分具有最佳的均匀性，可保证校准参数最佳值。</w:t>
            </w:r>
          </w:p>
          <w:p>
            <w:pPr>
              <w:pStyle w:val="28"/>
              <w:widowControl w:val="0"/>
              <w:numPr>
                <w:ilvl w:val="0"/>
                <w:numId w:val="6"/>
              </w:numPr>
              <w:ind w:firstLine="0" w:firstLineChars="0"/>
              <w:jc w:val="both"/>
              <w:rPr>
                <w:sz w:val="18"/>
                <w:szCs w:val="18"/>
              </w:rPr>
            </w:pPr>
            <w:r>
              <w:rPr>
                <w:rFonts w:hint="eastAsia"/>
                <w:sz w:val="18"/>
                <w:szCs w:val="18"/>
              </w:rPr>
              <w:t>可实现基体全局标准化，对于客户多种类样品测试需求，可一次性简易、快速实现仪器全部程序校准。</w:t>
            </w:r>
          </w:p>
          <w:p>
            <w:pPr>
              <w:pStyle w:val="28"/>
              <w:ind w:left="420" w:firstLine="0" w:firstLineChars="0"/>
            </w:pPr>
          </w:p>
        </w:tc>
      </w:tr>
    </w:tbl>
    <w:p>
      <w:pPr>
        <w:pStyle w:val="3"/>
        <w:numPr>
          <w:ilvl w:val="0"/>
          <w:numId w:val="4"/>
        </w:numPr>
        <w:rPr>
          <w:rFonts w:ascii="宋体" w:hAnsi="宋体" w:eastAsia="宋体"/>
          <w:sz w:val="28"/>
          <w:szCs w:val="28"/>
        </w:rPr>
      </w:pPr>
      <w:r>
        <w:rPr>
          <w:rFonts w:hint="eastAsia" w:ascii="宋体" w:hAnsi="宋体" w:eastAsia="宋体"/>
        </w:rPr>
        <w:t xml:space="preserve"> </w:t>
      </w:r>
      <w:bookmarkStart w:id="10" w:name="_Toc4819"/>
      <w:r>
        <w:rPr>
          <w:rFonts w:hint="eastAsia" w:ascii="宋体" w:hAnsi="宋体" w:eastAsia="宋体"/>
          <w:sz w:val="28"/>
          <w:szCs w:val="28"/>
        </w:rPr>
        <w:t>光学透镜系统设计</w:t>
      </w:r>
      <w:bookmarkEnd w:id="10"/>
    </w:p>
    <w:tbl>
      <w:tblPr>
        <w:tblStyle w:val="15"/>
        <w:tblW w:w="97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638"/>
        <w:gridCol w:w="61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1" w:hRule="atLeast"/>
        </w:trPr>
        <w:tc>
          <w:tcPr>
            <w:tcW w:w="3638" w:type="dxa"/>
          </w:tcPr>
          <w:p>
            <w:pPr>
              <w:rPr>
                <w:rFonts w:ascii="Times New Roman" w:hAnsi="Times New Roman" w:eastAsia="宋体" w:cs="Times New Roman"/>
                <w:sz w:val="18"/>
                <w:szCs w:val="18"/>
              </w:rPr>
            </w:pPr>
            <w:r>
              <w:rPr>
                <w:rFonts w:hint="eastAsia" w:ascii="Times New Roman" w:hAnsi="Times New Roman" w:eastAsia="宋体" w:cs="Times New Roman"/>
                <w:sz w:val="18"/>
                <w:szCs w:val="18"/>
              </w:rPr>
              <w:drawing>
                <wp:inline distT="0" distB="0" distL="0" distR="0">
                  <wp:extent cx="2159635" cy="1363980"/>
                  <wp:effectExtent l="0" t="0" r="0" b="762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60000" cy="1364211"/>
                          </a:xfrm>
                          <a:prstGeom prst="rect">
                            <a:avLst/>
                          </a:prstGeom>
                        </pic:spPr>
                      </pic:pic>
                    </a:graphicData>
                  </a:graphic>
                </wp:inline>
              </w:drawing>
            </w:r>
          </w:p>
          <w:p>
            <w:pPr>
              <w:jc w:val="center"/>
              <w:rPr>
                <w:rFonts w:ascii="Times New Roman" w:hAnsi="Times New Roman" w:eastAsia="宋体" w:cs="Times New Roman"/>
                <w:sz w:val="18"/>
                <w:szCs w:val="18"/>
              </w:rPr>
            </w:pPr>
            <w:r>
              <w:rPr>
                <w:rFonts w:ascii="Times New Roman" w:hAnsi="Times New Roman" w:eastAsia="宋体" w:cs="Times New Roman"/>
                <w:sz w:val="18"/>
                <w:szCs w:val="18"/>
              </w:rPr>
              <w:drawing>
                <wp:anchor distT="0" distB="0" distL="114300" distR="114300" simplePos="0" relativeHeight="251660288" behindDoc="1" locked="0" layoutInCell="1" allowOverlap="1">
                  <wp:simplePos x="0" y="0"/>
                  <wp:positionH relativeFrom="column">
                    <wp:posOffset>1270</wp:posOffset>
                  </wp:positionH>
                  <wp:positionV relativeFrom="paragraph">
                    <wp:posOffset>307340</wp:posOffset>
                  </wp:positionV>
                  <wp:extent cx="2159635" cy="1252855"/>
                  <wp:effectExtent l="0" t="0" r="0" b="4445"/>
                  <wp:wrapThrough wrapText="bothSides">
                    <wp:wrapPolygon>
                      <wp:start x="0" y="0"/>
                      <wp:lineTo x="0" y="21348"/>
                      <wp:lineTo x="21340" y="21348"/>
                      <wp:lineTo x="21340" y="0"/>
                      <wp:lineTo x="0" y="0"/>
                    </wp:wrapPolygon>
                  </wp:wrapThrough>
                  <wp:docPr id="59" name="图片 59" descr="压圈嵌装式透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压圈嵌装式透镜"/>
                          <pic:cNvPicPr>
                            <a:picLocks noChangeAspect="1"/>
                          </pic:cNvPicPr>
                        </pic:nvPicPr>
                        <pic:blipFill>
                          <a:blip r:embed="rId21"/>
                          <a:stretch>
                            <a:fillRect/>
                          </a:stretch>
                        </pic:blipFill>
                        <pic:spPr>
                          <a:xfrm>
                            <a:off x="0" y="0"/>
                            <a:ext cx="2159635" cy="1252855"/>
                          </a:xfrm>
                          <a:prstGeom prst="rect">
                            <a:avLst/>
                          </a:prstGeom>
                        </pic:spPr>
                      </pic:pic>
                    </a:graphicData>
                  </a:graphic>
                </wp:anchor>
              </w:drawing>
            </w:r>
            <w:r>
              <w:rPr>
                <w:rFonts w:hint="eastAsia" w:ascii="Times New Roman" w:hAnsi="Times New Roman" w:eastAsia="宋体" w:cs="Times New Roman"/>
                <w:sz w:val="18"/>
                <w:szCs w:val="18"/>
              </w:rPr>
              <w:t>光学透镜</w:t>
            </w:r>
          </w:p>
          <w:p>
            <w:pPr>
              <w:ind w:firstLine="420"/>
              <w:rPr>
                <w:rFonts w:ascii="Times New Roman" w:hAnsi="Times New Roman" w:eastAsia="宋体" w:cs="Times New Roman"/>
                <w:sz w:val="18"/>
                <w:szCs w:val="18"/>
              </w:rPr>
            </w:pPr>
          </w:p>
          <w:p>
            <w:pPr>
              <w:ind w:firstLine="42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压圈嵌装式透镜设计</w:t>
            </w:r>
          </w:p>
        </w:tc>
        <w:tc>
          <w:tcPr>
            <w:tcW w:w="6138" w:type="dxa"/>
          </w:tcPr>
          <w:p>
            <w:pPr>
              <w:pStyle w:val="28"/>
              <w:widowControl w:val="0"/>
              <w:numPr>
                <w:ilvl w:val="0"/>
                <w:numId w:val="7"/>
              </w:numPr>
              <w:ind w:firstLine="0" w:firstLineChars="0"/>
              <w:jc w:val="both"/>
              <w:rPr>
                <w:sz w:val="18"/>
                <w:szCs w:val="18"/>
              </w:rPr>
            </w:pPr>
            <w:r>
              <w:rPr>
                <w:rFonts w:hint="eastAsia"/>
                <w:sz w:val="18"/>
                <w:szCs w:val="18"/>
              </w:rPr>
              <w:t>采用石英玻璃材质Mg</w:t>
            </w:r>
            <w:r>
              <w:rPr>
                <w:sz w:val="18"/>
                <w:szCs w:val="18"/>
              </w:rPr>
              <w:t>F2</w:t>
            </w:r>
            <w:r>
              <w:rPr>
                <w:rFonts w:hint="eastAsia"/>
                <w:sz w:val="18"/>
                <w:szCs w:val="18"/>
              </w:rPr>
              <w:t>镀层，保证C、N、P、S等紫外波长经过透镜的光强最强，使紫外短波测量结果更为精准。</w:t>
            </w:r>
          </w:p>
          <w:p>
            <w:pPr>
              <w:pStyle w:val="28"/>
              <w:widowControl w:val="0"/>
              <w:numPr>
                <w:ilvl w:val="0"/>
                <w:numId w:val="7"/>
              </w:numPr>
              <w:ind w:firstLine="0" w:firstLineChars="0"/>
              <w:jc w:val="both"/>
              <w:rPr>
                <w:sz w:val="18"/>
                <w:szCs w:val="18"/>
              </w:rPr>
            </w:pPr>
            <w:r>
              <w:rPr>
                <w:rFonts w:hint="eastAsia"/>
                <w:sz w:val="18"/>
                <w:szCs w:val="18"/>
              </w:rPr>
              <w:t>插拔式透镜座结构，有效隔绝激发台内灰尘，防止对光室污染，便于仪器定期保养清洁。</w:t>
            </w:r>
          </w:p>
          <w:p>
            <w:pPr>
              <w:pStyle w:val="28"/>
              <w:widowControl w:val="0"/>
              <w:numPr>
                <w:ilvl w:val="0"/>
                <w:numId w:val="7"/>
              </w:numPr>
              <w:ind w:firstLine="0" w:firstLineChars="0"/>
              <w:jc w:val="both"/>
              <w:rPr>
                <w:sz w:val="18"/>
                <w:szCs w:val="18"/>
              </w:rPr>
            </w:pPr>
            <w:r>
              <w:rPr>
                <w:rFonts w:hint="eastAsia"/>
                <w:sz w:val="18"/>
                <w:szCs w:val="18"/>
              </w:rPr>
              <w:t>压圈嵌装式透镜的设计有效的隔绝了光室与外界的气体交换，保证了光室内部环境的稳定性.</w:t>
            </w:r>
          </w:p>
          <w:p>
            <w:pPr>
              <w:pStyle w:val="28"/>
              <w:widowControl w:val="0"/>
              <w:numPr>
                <w:ilvl w:val="0"/>
                <w:numId w:val="7"/>
              </w:numPr>
              <w:ind w:firstLine="0" w:firstLineChars="0"/>
              <w:jc w:val="both"/>
              <w:rPr>
                <w:sz w:val="18"/>
                <w:szCs w:val="18"/>
              </w:rPr>
            </w:pPr>
            <w:r>
              <w:rPr>
                <w:rFonts w:hint="eastAsia"/>
                <w:sz w:val="18"/>
                <w:szCs w:val="18"/>
              </w:rPr>
              <w:t>便于装配和拆卸。</w:t>
            </w:r>
          </w:p>
          <w:p>
            <w:pPr>
              <w:ind w:left="420"/>
              <w:rPr>
                <w:rFonts w:ascii="Times New Roman" w:hAnsi="Times New Roman" w:eastAsia="宋体" w:cs="Times New Roman"/>
                <w:sz w:val="18"/>
                <w:szCs w:val="18"/>
              </w:rPr>
            </w:pPr>
          </w:p>
        </w:tc>
      </w:tr>
    </w:tbl>
    <w:p>
      <w:pPr>
        <w:pStyle w:val="3"/>
        <w:numPr>
          <w:ilvl w:val="0"/>
          <w:numId w:val="4"/>
        </w:numPr>
        <w:rPr>
          <w:rFonts w:ascii="宋体" w:hAnsi="宋体" w:eastAsia="宋体"/>
          <w:sz w:val="28"/>
          <w:szCs w:val="28"/>
        </w:rPr>
      </w:pPr>
      <w:r>
        <w:rPr>
          <w:rFonts w:hint="eastAsia" w:ascii="宋体" w:hAnsi="宋体" w:eastAsia="宋体"/>
          <w:sz w:val="28"/>
          <w:szCs w:val="28"/>
        </w:rPr>
        <w:t xml:space="preserve"> </w:t>
      </w:r>
      <w:bookmarkStart w:id="11" w:name="_Toc14504"/>
      <w:r>
        <w:rPr>
          <w:rFonts w:hint="eastAsia" w:ascii="宋体" w:hAnsi="宋体" w:eastAsia="宋体"/>
          <w:sz w:val="28"/>
          <w:szCs w:val="28"/>
        </w:rPr>
        <w:t>智能检测系统</w:t>
      </w:r>
      <w:bookmarkEnd w:id="11"/>
    </w:p>
    <w:tbl>
      <w:tblPr>
        <w:tblStyle w:val="15"/>
        <w:tblW w:w="97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649"/>
        <w:gridCol w:w="61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8" w:hRule="atLeast"/>
        </w:trPr>
        <w:tc>
          <w:tcPr>
            <w:tcW w:w="3649" w:type="dxa"/>
          </w:tcPr>
          <w:p>
            <w:pPr>
              <w:rPr>
                <w:rFonts w:ascii="Times New Roman" w:hAnsi="Times New Roman" w:eastAsia="宋体" w:cs="Times New Roman"/>
              </w:rPr>
            </w:pPr>
            <w:r>
              <w:rPr>
                <w:rFonts w:hint="eastAsia" w:ascii="Times New Roman" w:hAnsi="Times New Roman" w:eastAsia="宋体" w:cs="Times New Roman"/>
              </w:rPr>
              <w:drawing>
                <wp:inline distT="0" distB="0" distL="0" distR="0">
                  <wp:extent cx="2159635" cy="1285240"/>
                  <wp:effectExtent l="0" t="0" r="0" b="0"/>
                  <wp:docPr id="60" name="图片 60"/>
                  <wp:cNvGraphicFramePr/>
                  <a:graphic xmlns:a="http://schemas.openxmlformats.org/drawingml/2006/main">
                    <a:graphicData uri="http://schemas.openxmlformats.org/drawingml/2006/picture">
                      <pic:pic xmlns:pic="http://schemas.openxmlformats.org/drawingml/2006/picture">
                        <pic:nvPicPr>
                          <pic:cNvPr id="60" name="图片 6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60000" cy="1285336"/>
                          </a:xfrm>
                          <a:prstGeom prst="rect">
                            <a:avLst/>
                          </a:prstGeom>
                        </pic:spPr>
                      </pic:pic>
                    </a:graphicData>
                  </a:graphic>
                </wp:inline>
              </w:drawing>
            </w:r>
          </w:p>
        </w:tc>
        <w:tc>
          <w:tcPr>
            <w:tcW w:w="6127" w:type="dxa"/>
          </w:tcPr>
          <w:p>
            <w:pPr>
              <w:pStyle w:val="28"/>
              <w:widowControl w:val="0"/>
              <w:numPr>
                <w:ilvl w:val="0"/>
                <w:numId w:val="6"/>
              </w:numPr>
              <w:ind w:firstLine="0" w:firstLineChars="0"/>
              <w:jc w:val="both"/>
              <w:rPr>
                <w:sz w:val="18"/>
                <w:szCs w:val="18"/>
              </w:rPr>
            </w:pPr>
            <w:r>
              <w:rPr>
                <w:rFonts w:hint="eastAsia"/>
                <w:sz w:val="18"/>
                <w:szCs w:val="18"/>
              </w:rPr>
              <w:t>智能操作交互系统：像素自动校正、牌号自动识别、中英文可转化简洁操作界面。</w:t>
            </w:r>
          </w:p>
          <w:p>
            <w:pPr>
              <w:pStyle w:val="28"/>
              <w:widowControl w:val="0"/>
              <w:numPr>
                <w:ilvl w:val="0"/>
                <w:numId w:val="6"/>
              </w:numPr>
              <w:ind w:firstLine="0" w:firstLineChars="0"/>
              <w:jc w:val="both"/>
              <w:rPr>
                <w:sz w:val="18"/>
                <w:szCs w:val="18"/>
              </w:rPr>
            </w:pPr>
            <w:r>
              <w:rPr>
                <w:rFonts w:hint="eastAsia"/>
                <w:sz w:val="18"/>
                <w:szCs w:val="18"/>
              </w:rPr>
              <w:t>谱图数据精准，采用暗电流扣除+分辨率数字化增强技术，多CCD探测器差异化定时采集。</w:t>
            </w:r>
          </w:p>
          <w:p>
            <w:pPr>
              <w:pStyle w:val="28"/>
              <w:widowControl w:val="0"/>
              <w:numPr>
                <w:ilvl w:val="0"/>
                <w:numId w:val="6"/>
              </w:numPr>
              <w:ind w:firstLine="0" w:firstLineChars="0"/>
              <w:jc w:val="both"/>
              <w:rPr>
                <w:sz w:val="18"/>
                <w:szCs w:val="18"/>
              </w:rPr>
            </w:pPr>
            <w:r>
              <w:rPr>
                <w:rFonts w:hint="eastAsia"/>
                <w:sz w:val="18"/>
                <w:szCs w:val="18"/>
              </w:rPr>
              <w:t>仪器硬件监控提醒：温度真空度自动监控、维护记录监控等。</w:t>
            </w:r>
          </w:p>
          <w:p>
            <w:pPr>
              <w:pStyle w:val="28"/>
              <w:widowControl w:val="0"/>
              <w:numPr>
                <w:ilvl w:val="0"/>
                <w:numId w:val="6"/>
              </w:numPr>
              <w:ind w:firstLine="0" w:firstLineChars="0"/>
              <w:jc w:val="both"/>
              <w:rPr>
                <w:sz w:val="18"/>
                <w:szCs w:val="18"/>
              </w:rPr>
            </w:pPr>
            <w:r>
              <w:rPr>
                <w:rFonts w:hint="eastAsia"/>
                <w:sz w:val="18"/>
                <w:szCs w:val="18"/>
              </w:rPr>
              <w:t>通讯协议远程自动化传输，双向交互操作，远程技术服务支持。</w:t>
            </w:r>
          </w:p>
          <w:p>
            <w:pPr>
              <w:pStyle w:val="28"/>
              <w:widowControl w:val="0"/>
              <w:numPr>
                <w:ilvl w:val="0"/>
                <w:numId w:val="6"/>
              </w:numPr>
              <w:ind w:firstLine="0" w:firstLineChars="0"/>
              <w:jc w:val="both"/>
              <w:rPr>
                <w:sz w:val="18"/>
                <w:szCs w:val="18"/>
              </w:rPr>
            </w:pPr>
            <w:r>
              <w:rPr>
                <w:rFonts w:hint="eastAsia"/>
                <w:sz w:val="18"/>
                <w:szCs w:val="18"/>
              </w:rPr>
              <w:t>（专利号：2</w:t>
            </w:r>
            <w:r>
              <w:rPr>
                <w:sz w:val="18"/>
                <w:szCs w:val="18"/>
              </w:rPr>
              <w:t>020</w:t>
            </w:r>
            <w:r>
              <w:rPr>
                <w:rFonts w:hint="eastAsia"/>
                <w:sz w:val="18"/>
                <w:szCs w:val="18"/>
              </w:rPr>
              <w:t>SR</w:t>
            </w:r>
            <w:r>
              <w:rPr>
                <w:sz w:val="18"/>
                <w:szCs w:val="18"/>
              </w:rPr>
              <w:t>1651417</w:t>
            </w:r>
            <w:r>
              <w:rPr>
                <w:rFonts w:hint="eastAsia"/>
                <w:sz w:val="18"/>
                <w:szCs w:val="18"/>
              </w:rPr>
              <w:t>、2</w:t>
            </w:r>
            <w:r>
              <w:rPr>
                <w:sz w:val="18"/>
                <w:szCs w:val="18"/>
              </w:rPr>
              <w:t>0210146134</w:t>
            </w:r>
            <w:r>
              <w:rPr>
                <w:rFonts w:hint="eastAsia"/>
                <w:sz w:val="18"/>
                <w:szCs w:val="18"/>
              </w:rPr>
              <w:t>）</w:t>
            </w:r>
          </w:p>
          <w:p>
            <w:pPr>
              <w:pStyle w:val="28"/>
              <w:widowControl w:val="0"/>
              <w:numPr>
                <w:ilvl w:val="0"/>
                <w:numId w:val="6"/>
              </w:numPr>
              <w:ind w:firstLine="0" w:firstLineChars="0"/>
              <w:jc w:val="both"/>
            </w:pPr>
            <w:r>
              <w:rPr>
                <w:rFonts w:hint="eastAsia"/>
                <w:sz w:val="18"/>
                <w:szCs w:val="18"/>
              </w:rPr>
              <w:t>软件产品认</w:t>
            </w:r>
            <w:r>
              <w:rPr>
                <w:rFonts w:hint="eastAsia"/>
              </w:rPr>
              <w:t>证（编号：苏RC-</w:t>
            </w:r>
            <w:r>
              <w:t>2021</w:t>
            </w:r>
            <w:r>
              <w:rPr>
                <w:rFonts w:hint="eastAsia"/>
              </w:rPr>
              <w:t>-E</w:t>
            </w:r>
            <w:r>
              <w:t>0485</w:t>
            </w:r>
            <w:r>
              <w:rPr>
                <w:rFonts w:hint="eastAsia"/>
              </w:rPr>
              <w:t>、苏RC-</w:t>
            </w:r>
            <w:r>
              <w:t>2021</w:t>
            </w:r>
            <w:r>
              <w:rPr>
                <w:rFonts w:hint="eastAsia"/>
              </w:rPr>
              <w:t>-E</w:t>
            </w:r>
            <w:r>
              <w:t>0485</w:t>
            </w:r>
            <w:r>
              <w:rPr>
                <w:rFonts w:hint="eastAsia"/>
              </w:rPr>
              <w:t>）</w:t>
            </w:r>
          </w:p>
          <w:p>
            <w:pPr>
              <w:rPr>
                <w:rFonts w:ascii="Times New Roman" w:hAnsi="Times New Roman" w:eastAsia="宋体" w:cs="Times New Roman"/>
              </w:rPr>
            </w:pPr>
          </w:p>
        </w:tc>
      </w:tr>
    </w:tbl>
    <w:p/>
    <w:p>
      <w:pPr>
        <w:widowControl/>
        <w:jc w:val="left"/>
        <w:rPr>
          <w:rFonts w:ascii="宋体" w:hAnsi="宋体" w:eastAsia="宋体" w:cstheme="majorBidi"/>
          <w:b/>
          <w:bCs/>
          <w:sz w:val="32"/>
          <w:szCs w:val="32"/>
        </w:rPr>
      </w:pPr>
      <w:r>
        <w:rPr>
          <w:rFonts w:ascii="宋体" w:hAnsi="宋体" w:eastAsia="宋体"/>
        </w:rPr>
        <w:br w:type="page"/>
      </w:r>
    </w:p>
    <w:p>
      <w:pPr>
        <w:pStyle w:val="3"/>
        <w:numPr>
          <w:ilvl w:val="0"/>
          <w:numId w:val="4"/>
        </w:numPr>
        <w:rPr>
          <w:rFonts w:ascii="宋体" w:hAnsi="宋体" w:eastAsia="宋体"/>
          <w:sz w:val="28"/>
          <w:szCs w:val="28"/>
        </w:rPr>
      </w:pPr>
      <w:r>
        <w:rPr>
          <w:rFonts w:hint="eastAsia" w:ascii="宋体" w:hAnsi="宋体" w:eastAsia="宋体"/>
        </w:rPr>
        <w:t xml:space="preserve"> </w:t>
      </w:r>
      <w:bookmarkStart w:id="12" w:name="_Toc24616"/>
      <w:r>
        <w:rPr>
          <w:rFonts w:hint="eastAsia" w:ascii="宋体" w:hAnsi="宋体" w:eastAsia="宋体"/>
          <w:sz w:val="28"/>
          <w:szCs w:val="28"/>
        </w:rPr>
        <w:t>核心零部件清单</w:t>
      </w:r>
      <w:bookmarkEnd w:id="12"/>
    </w:p>
    <w:tbl>
      <w:tblPr>
        <w:tblStyle w:val="45"/>
        <w:tblW w:w="0" w:type="auto"/>
        <w:tblInd w:w="0" w:type="dxa"/>
        <w:tblLayout w:type="autofit"/>
        <w:tblCellMar>
          <w:top w:w="0" w:type="dxa"/>
          <w:left w:w="108" w:type="dxa"/>
          <w:bottom w:w="0" w:type="dxa"/>
          <w:right w:w="108" w:type="dxa"/>
        </w:tblCellMar>
      </w:tblPr>
      <w:tblGrid>
        <w:gridCol w:w="930"/>
        <w:gridCol w:w="2956"/>
        <w:gridCol w:w="1943"/>
        <w:gridCol w:w="1943"/>
        <w:gridCol w:w="1944"/>
      </w:tblGrid>
      <w:tr>
        <w:tblPrEx>
          <w:tblCellMar>
            <w:top w:w="0" w:type="dxa"/>
            <w:left w:w="108" w:type="dxa"/>
            <w:bottom w:w="0" w:type="dxa"/>
            <w:right w:w="108" w:type="dxa"/>
          </w:tblCellMar>
        </w:tblPrEx>
        <w:trPr>
          <w:trHeight w:val="459" w:hRule="atLeast"/>
        </w:trPr>
        <w:tc>
          <w:tcPr>
            <w:tcW w:w="930" w:type="dxa"/>
            <w:tcBorders>
              <w:bottom w:val="single" w:color="7E7E7E" w:themeColor="text1" w:themeTint="80" w:sz="4" w:space="0"/>
              <w:right w:val="nil"/>
              <w:insideH w:val="single" w:sz="4" w:space="0"/>
            </w:tcBorders>
            <w:shd w:val="clear" w:color="auto" w:fill="FFFFFF" w:themeFill="background1"/>
          </w:tcPr>
          <w:p>
            <w:pPr>
              <w:jc w:val="center"/>
              <w:rPr>
                <w:rFonts w:ascii="Times New Roman" w:hAnsi="Times New Roman" w:eastAsia="宋体" w:cs="Times New Roman"/>
                <w:b/>
                <w:bCs/>
                <w:i w:val="0"/>
                <w:iCs w:val="0"/>
                <w:sz w:val="18"/>
                <w:szCs w:val="18"/>
              </w:rPr>
            </w:pPr>
            <w:r>
              <w:rPr>
                <w:rFonts w:ascii="Times New Roman" w:hAnsi="Times New Roman" w:eastAsia="宋体" w:cs="Times New Roman"/>
                <w:b/>
                <w:bCs/>
                <w:i w:val="0"/>
                <w:iCs w:val="0"/>
                <w:sz w:val="18"/>
                <w:szCs w:val="18"/>
              </w:rPr>
              <w:t>序号</w:t>
            </w:r>
          </w:p>
        </w:tc>
        <w:tc>
          <w:tcPr>
            <w:tcW w:w="2956" w:type="dxa"/>
            <w:tcBorders>
              <w:bottom w:val="single" w:color="7E7E7E" w:themeColor="text1" w:themeTint="80" w:sz="4" w:space="0"/>
              <w:insideH w:val="single" w:sz="4" w:space="0"/>
            </w:tcBorders>
            <w:shd w:val="clear" w:color="auto" w:fill="FFFFFF" w:themeFill="background1"/>
          </w:tcPr>
          <w:p>
            <w:pPr>
              <w:jc w:val="center"/>
              <w:rPr>
                <w:rFonts w:ascii="Times New Roman" w:hAnsi="Times New Roman" w:eastAsia="宋体" w:cs="Times New Roman"/>
                <w:b/>
                <w:bCs/>
                <w:i w:val="0"/>
                <w:iCs w:val="0"/>
                <w:sz w:val="18"/>
                <w:szCs w:val="18"/>
              </w:rPr>
            </w:pPr>
            <w:r>
              <w:rPr>
                <w:rFonts w:ascii="Times New Roman" w:hAnsi="Times New Roman" w:eastAsia="宋体" w:cs="Times New Roman"/>
                <w:b/>
                <w:bCs/>
                <w:i w:val="0"/>
                <w:iCs w:val="0"/>
                <w:sz w:val="18"/>
                <w:szCs w:val="18"/>
              </w:rPr>
              <w:t>部件名称</w:t>
            </w:r>
          </w:p>
        </w:tc>
        <w:tc>
          <w:tcPr>
            <w:tcW w:w="1943" w:type="dxa"/>
            <w:tcBorders>
              <w:bottom w:val="single" w:color="7E7E7E" w:themeColor="text1" w:themeTint="80" w:sz="4" w:space="0"/>
              <w:insideH w:val="single" w:sz="4" w:space="0"/>
            </w:tcBorders>
            <w:shd w:val="clear" w:color="auto" w:fill="FFFFFF" w:themeFill="background1"/>
          </w:tcPr>
          <w:p>
            <w:pPr>
              <w:jc w:val="center"/>
              <w:rPr>
                <w:rFonts w:ascii="Times New Roman" w:hAnsi="Times New Roman" w:eastAsia="宋体" w:cs="Times New Roman"/>
                <w:b/>
                <w:bCs/>
                <w:i w:val="0"/>
                <w:iCs w:val="0"/>
                <w:sz w:val="18"/>
                <w:szCs w:val="18"/>
              </w:rPr>
            </w:pPr>
            <w:r>
              <w:rPr>
                <w:rFonts w:ascii="Times New Roman" w:hAnsi="Times New Roman" w:eastAsia="宋体" w:cs="Times New Roman"/>
                <w:b/>
                <w:bCs/>
                <w:i w:val="0"/>
                <w:iCs w:val="0"/>
                <w:sz w:val="18"/>
                <w:szCs w:val="18"/>
              </w:rPr>
              <w:t>产地</w:t>
            </w:r>
          </w:p>
        </w:tc>
        <w:tc>
          <w:tcPr>
            <w:tcW w:w="3887" w:type="dxa"/>
            <w:gridSpan w:val="2"/>
            <w:tcBorders>
              <w:bottom w:val="single" w:color="7E7E7E" w:themeColor="text1" w:themeTint="80" w:sz="4" w:space="0"/>
              <w:insideH w:val="single" w:sz="4" w:space="0"/>
            </w:tcBorders>
            <w:shd w:val="clear" w:color="auto" w:fill="FFFFFF" w:themeFill="background1"/>
          </w:tcPr>
          <w:p>
            <w:pPr>
              <w:jc w:val="center"/>
              <w:rPr>
                <w:rFonts w:ascii="Times New Roman" w:hAnsi="Times New Roman" w:eastAsia="宋体" w:cs="Times New Roman"/>
                <w:b/>
                <w:bCs/>
                <w:i w:val="0"/>
                <w:iCs w:val="0"/>
                <w:sz w:val="18"/>
                <w:szCs w:val="18"/>
              </w:rPr>
            </w:pPr>
            <w:r>
              <w:rPr>
                <w:rFonts w:ascii="Times New Roman" w:hAnsi="Times New Roman" w:eastAsia="宋体" w:cs="Times New Roman"/>
                <w:b/>
                <w:bCs/>
                <w:i w:val="0"/>
                <w:iCs w:val="0"/>
                <w:sz w:val="18"/>
                <w:szCs w:val="18"/>
              </w:rPr>
              <w:t>品牌</w:t>
            </w:r>
          </w:p>
        </w:tc>
      </w:tr>
      <w:tr>
        <w:tblPrEx>
          <w:tblCellMar>
            <w:top w:w="0" w:type="dxa"/>
            <w:left w:w="108" w:type="dxa"/>
            <w:bottom w:w="0" w:type="dxa"/>
            <w:right w:w="108" w:type="dxa"/>
          </w:tblCellMar>
        </w:tblPrEx>
        <w:trPr>
          <w:trHeight w:val="621" w:hRule="atLeast"/>
        </w:trPr>
        <w:tc>
          <w:tcPr>
            <w:tcW w:w="930" w:type="dxa"/>
            <w:tcBorders>
              <w:right w:val="single" w:color="7E7E7E" w:themeColor="text1" w:themeTint="80" w:sz="4" w:space="0"/>
              <w:insideV w:val="single" w:sz="4" w:space="0"/>
            </w:tcBorders>
            <w:shd w:val="clear" w:color="auto" w:fill="FFFFFF" w:themeFill="background1"/>
          </w:tcPr>
          <w:p>
            <w:pPr>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1</w:t>
            </w:r>
          </w:p>
        </w:tc>
        <w:tc>
          <w:tcPr>
            <w:tcW w:w="2956" w:type="dxa"/>
            <w:shd w:val="clear" w:color="auto" w:fill="F1F1F1" w:themeFill="background1" w:themeFillShade="F2"/>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CCD传感器</w:t>
            </w:r>
          </w:p>
        </w:tc>
        <w:tc>
          <w:tcPr>
            <w:tcW w:w="1943" w:type="dxa"/>
            <w:shd w:val="clear" w:color="auto" w:fill="F1F1F1" w:themeFill="background1" w:themeFillShade="F2"/>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日本</w:t>
            </w:r>
          </w:p>
        </w:tc>
        <w:tc>
          <w:tcPr>
            <w:tcW w:w="1943" w:type="dxa"/>
            <w:shd w:val="clear" w:color="auto" w:fill="F1F1F1" w:themeFill="background1" w:themeFillShade="F2"/>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东芝Toshiba</w:t>
            </w:r>
          </w:p>
        </w:tc>
        <w:tc>
          <w:tcPr>
            <w:tcW w:w="1944" w:type="dxa"/>
            <w:shd w:val="clear" w:color="auto" w:fill="F1F1F1" w:themeFill="background1" w:themeFillShade="F2"/>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drawing>
                <wp:inline distT="0" distB="0" distL="0" distR="0">
                  <wp:extent cx="936625" cy="372110"/>
                  <wp:effectExtent l="0" t="0" r="0" b="889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950626" cy="377888"/>
                          </a:xfrm>
                          <a:prstGeom prst="rect">
                            <a:avLst/>
                          </a:prstGeom>
                        </pic:spPr>
                      </pic:pic>
                    </a:graphicData>
                  </a:graphic>
                </wp:inline>
              </w:drawing>
            </w:r>
          </w:p>
        </w:tc>
      </w:tr>
      <w:tr>
        <w:tblPrEx>
          <w:tblCellMar>
            <w:top w:w="0" w:type="dxa"/>
            <w:left w:w="108" w:type="dxa"/>
            <w:bottom w:w="0" w:type="dxa"/>
            <w:right w:w="108" w:type="dxa"/>
          </w:tblCellMar>
        </w:tblPrEx>
        <w:trPr>
          <w:trHeight w:val="621" w:hRule="atLeast"/>
        </w:trPr>
        <w:tc>
          <w:tcPr>
            <w:tcW w:w="930" w:type="dxa"/>
            <w:tcBorders>
              <w:right w:val="single" w:color="7E7E7E" w:themeColor="text1" w:themeTint="80" w:sz="4" w:space="0"/>
              <w:insideV w:val="single" w:sz="4" w:space="0"/>
            </w:tcBorders>
            <w:shd w:val="clear" w:color="auto" w:fill="FFFFFF" w:themeFill="background1"/>
          </w:tcPr>
          <w:p>
            <w:pPr>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2</w:t>
            </w:r>
          </w:p>
        </w:tc>
        <w:tc>
          <w:tcPr>
            <w:tcW w:w="2956" w:type="dxa"/>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光栅</w:t>
            </w:r>
          </w:p>
        </w:tc>
        <w:tc>
          <w:tcPr>
            <w:tcW w:w="1943" w:type="dxa"/>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法国</w:t>
            </w:r>
          </w:p>
        </w:tc>
        <w:tc>
          <w:tcPr>
            <w:tcW w:w="1943" w:type="dxa"/>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HORIBA JY</w:t>
            </w:r>
          </w:p>
        </w:tc>
        <w:tc>
          <w:tcPr>
            <w:tcW w:w="1944" w:type="dxa"/>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drawing>
                <wp:inline distT="0" distB="0" distL="0" distR="0">
                  <wp:extent cx="935990" cy="370205"/>
                  <wp:effectExtent l="0" t="0" r="0" b="0"/>
                  <wp:docPr id="19" name="图片 19"/>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24" cstate="print">
                            <a:extLst>
                              <a:ext uri="{28A0092B-C50C-407E-A947-70E740481C1C}">
                                <a14:useLocalDpi xmlns:a14="http://schemas.microsoft.com/office/drawing/2010/main" val="0"/>
                              </a:ext>
                            </a:extLst>
                          </a:blip>
                          <a:srcRect t="15041" b="18304"/>
                          <a:stretch>
                            <a:fillRect/>
                          </a:stretch>
                        </pic:blipFill>
                        <pic:spPr>
                          <a:xfrm>
                            <a:off x="0" y="0"/>
                            <a:ext cx="936000" cy="370800"/>
                          </a:xfrm>
                          <a:prstGeom prst="rect">
                            <a:avLst/>
                          </a:prstGeom>
                          <a:ln>
                            <a:noFill/>
                          </a:ln>
                        </pic:spPr>
                      </pic:pic>
                    </a:graphicData>
                  </a:graphic>
                </wp:inline>
              </w:drawing>
            </w:r>
          </w:p>
        </w:tc>
      </w:tr>
      <w:tr>
        <w:tblPrEx>
          <w:tblCellMar>
            <w:top w:w="0" w:type="dxa"/>
            <w:left w:w="108" w:type="dxa"/>
            <w:bottom w:w="0" w:type="dxa"/>
            <w:right w:w="108" w:type="dxa"/>
          </w:tblCellMar>
        </w:tblPrEx>
        <w:trPr>
          <w:trHeight w:val="607" w:hRule="atLeast"/>
        </w:trPr>
        <w:tc>
          <w:tcPr>
            <w:tcW w:w="930" w:type="dxa"/>
            <w:tcBorders>
              <w:right w:val="single" w:color="7E7E7E" w:themeColor="text1" w:themeTint="80" w:sz="4" w:space="0"/>
              <w:insideV w:val="single" w:sz="4" w:space="0"/>
            </w:tcBorders>
            <w:shd w:val="clear" w:color="auto" w:fill="FFFFFF" w:themeFill="background1"/>
          </w:tcPr>
          <w:p>
            <w:pPr>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3</w:t>
            </w:r>
          </w:p>
        </w:tc>
        <w:tc>
          <w:tcPr>
            <w:tcW w:w="2956" w:type="dxa"/>
            <w:shd w:val="clear" w:color="auto" w:fill="F1F1F1" w:themeFill="background1" w:themeFillShade="F2"/>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电源滤波器</w:t>
            </w:r>
          </w:p>
        </w:tc>
        <w:tc>
          <w:tcPr>
            <w:tcW w:w="1943" w:type="dxa"/>
            <w:shd w:val="clear" w:color="auto" w:fill="F1F1F1" w:themeFill="background1" w:themeFillShade="F2"/>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美国</w:t>
            </w:r>
          </w:p>
        </w:tc>
        <w:tc>
          <w:tcPr>
            <w:tcW w:w="1943" w:type="dxa"/>
            <w:shd w:val="clear" w:color="auto" w:fill="F1F1F1" w:themeFill="background1" w:themeFillShade="F2"/>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Astrodyne</w:t>
            </w:r>
          </w:p>
        </w:tc>
        <w:tc>
          <w:tcPr>
            <w:tcW w:w="1944" w:type="dxa"/>
            <w:shd w:val="clear" w:color="auto" w:fill="F1F1F1" w:themeFill="background1" w:themeFillShade="F2"/>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drawing>
                <wp:inline distT="0" distB="0" distL="0" distR="0">
                  <wp:extent cx="935990" cy="370205"/>
                  <wp:effectExtent l="0" t="0" r="0" b="0"/>
                  <wp:docPr id="20" name="图片 20"/>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36000" cy="370800"/>
                          </a:xfrm>
                          <a:prstGeom prst="rect">
                            <a:avLst/>
                          </a:prstGeom>
                        </pic:spPr>
                      </pic:pic>
                    </a:graphicData>
                  </a:graphic>
                </wp:inline>
              </w:drawing>
            </w:r>
          </w:p>
        </w:tc>
      </w:tr>
      <w:tr>
        <w:tblPrEx>
          <w:tblCellMar>
            <w:top w:w="0" w:type="dxa"/>
            <w:left w:w="108" w:type="dxa"/>
            <w:bottom w:w="0" w:type="dxa"/>
            <w:right w:w="108" w:type="dxa"/>
          </w:tblCellMar>
        </w:tblPrEx>
        <w:trPr>
          <w:trHeight w:val="621" w:hRule="atLeast"/>
        </w:trPr>
        <w:tc>
          <w:tcPr>
            <w:tcW w:w="930" w:type="dxa"/>
            <w:tcBorders>
              <w:right w:val="single" w:color="7E7E7E" w:themeColor="text1" w:themeTint="80" w:sz="4" w:space="0"/>
              <w:insideV w:val="single" w:sz="4" w:space="0"/>
            </w:tcBorders>
            <w:shd w:val="clear" w:color="auto" w:fill="FFFFFF" w:themeFill="background1"/>
          </w:tcPr>
          <w:p>
            <w:pPr>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4</w:t>
            </w:r>
          </w:p>
        </w:tc>
        <w:tc>
          <w:tcPr>
            <w:tcW w:w="2956" w:type="dxa"/>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标准样品（高低标）</w:t>
            </w:r>
          </w:p>
        </w:tc>
        <w:tc>
          <w:tcPr>
            <w:tcW w:w="1943" w:type="dxa"/>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德国</w:t>
            </w:r>
          </w:p>
        </w:tc>
        <w:tc>
          <w:tcPr>
            <w:tcW w:w="1943" w:type="dxa"/>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SUS</w:t>
            </w:r>
          </w:p>
        </w:tc>
        <w:tc>
          <w:tcPr>
            <w:tcW w:w="1944" w:type="dxa"/>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drawing>
                <wp:inline distT="0" distB="0" distL="0" distR="0">
                  <wp:extent cx="935990" cy="370205"/>
                  <wp:effectExtent l="0" t="0" r="0" b="0"/>
                  <wp:docPr id="42" name="图片 42"/>
                  <wp:cNvGraphicFramePr/>
                  <a:graphic xmlns:a="http://schemas.openxmlformats.org/drawingml/2006/main">
                    <a:graphicData uri="http://schemas.openxmlformats.org/drawingml/2006/picture">
                      <pic:pic xmlns:pic="http://schemas.openxmlformats.org/drawingml/2006/picture">
                        <pic:nvPicPr>
                          <pic:cNvPr id="42" name="图片 4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36000" cy="370800"/>
                          </a:xfrm>
                          <a:prstGeom prst="rect">
                            <a:avLst/>
                          </a:prstGeom>
                        </pic:spPr>
                      </pic:pic>
                    </a:graphicData>
                  </a:graphic>
                </wp:inline>
              </w:drawing>
            </w:r>
          </w:p>
        </w:tc>
      </w:tr>
      <w:tr>
        <w:tblPrEx>
          <w:tblCellMar>
            <w:top w:w="0" w:type="dxa"/>
            <w:left w:w="108" w:type="dxa"/>
            <w:bottom w:w="0" w:type="dxa"/>
            <w:right w:w="108" w:type="dxa"/>
          </w:tblCellMar>
        </w:tblPrEx>
        <w:trPr>
          <w:trHeight w:val="621" w:hRule="atLeast"/>
        </w:trPr>
        <w:tc>
          <w:tcPr>
            <w:tcW w:w="930" w:type="dxa"/>
            <w:tcBorders>
              <w:right w:val="single" w:color="7E7E7E" w:themeColor="text1" w:themeTint="80" w:sz="4" w:space="0"/>
              <w:insideV w:val="single" w:sz="4" w:space="0"/>
            </w:tcBorders>
            <w:shd w:val="clear" w:color="auto" w:fill="FFFFFF" w:themeFill="background1"/>
          </w:tcPr>
          <w:p>
            <w:pPr>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5</w:t>
            </w:r>
          </w:p>
        </w:tc>
        <w:tc>
          <w:tcPr>
            <w:tcW w:w="2956" w:type="dxa"/>
            <w:shd w:val="clear" w:color="auto" w:fill="F1F1F1" w:themeFill="background1" w:themeFillShade="F2"/>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电磁阀</w:t>
            </w:r>
          </w:p>
        </w:tc>
        <w:tc>
          <w:tcPr>
            <w:tcW w:w="1943" w:type="dxa"/>
            <w:shd w:val="clear" w:color="auto" w:fill="F1F1F1" w:themeFill="background1" w:themeFillShade="F2"/>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中国台湾</w:t>
            </w:r>
          </w:p>
        </w:tc>
        <w:tc>
          <w:tcPr>
            <w:tcW w:w="1943" w:type="dxa"/>
            <w:shd w:val="clear" w:color="auto" w:fill="F1F1F1" w:themeFill="background1" w:themeFillShade="F2"/>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Airtac</w:t>
            </w:r>
          </w:p>
        </w:tc>
        <w:tc>
          <w:tcPr>
            <w:tcW w:w="1944" w:type="dxa"/>
            <w:shd w:val="clear" w:color="auto" w:fill="F1F1F1" w:themeFill="background1" w:themeFillShade="F2"/>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drawing>
                <wp:inline distT="0" distB="0" distL="0" distR="0">
                  <wp:extent cx="935990" cy="370205"/>
                  <wp:effectExtent l="0" t="0" r="0" b="0"/>
                  <wp:docPr id="21" name="图片 2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27" cstate="print">
                            <a:extLst>
                              <a:ext uri="{28A0092B-C50C-407E-A947-70E740481C1C}">
                                <a14:useLocalDpi xmlns:a14="http://schemas.microsoft.com/office/drawing/2010/main" val="0"/>
                              </a:ext>
                            </a:extLst>
                          </a:blip>
                          <a:srcRect t="25460" b="26538"/>
                          <a:stretch>
                            <a:fillRect/>
                          </a:stretch>
                        </pic:blipFill>
                        <pic:spPr>
                          <a:xfrm>
                            <a:off x="0" y="0"/>
                            <a:ext cx="936000" cy="370800"/>
                          </a:xfrm>
                          <a:prstGeom prst="rect">
                            <a:avLst/>
                          </a:prstGeom>
                          <a:ln>
                            <a:noFill/>
                          </a:ln>
                        </pic:spPr>
                      </pic:pic>
                    </a:graphicData>
                  </a:graphic>
                </wp:inline>
              </w:drawing>
            </w:r>
          </w:p>
        </w:tc>
      </w:tr>
      <w:tr>
        <w:tblPrEx>
          <w:tblCellMar>
            <w:top w:w="0" w:type="dxa"/>
            <w:left w:w="108" w:type="dxa"/>
            <w:bottom w:w="0" w:type="dxa"/>
            <w:right w:w="108" w:type="dxa"/>
          </w:tblCellMar>
        </w:tblPrEx>
        <w:trPr>
          <w:trHeight w:val="607" w:hRule="atLeast"/>
        </w:trPr>
        <w:tc>
          <w:tcPr>
            <w:tcW w:w="930" w:type="dxa"/>
            <w:tcBorders>
              <w:right w:val="single" w:color="7E7E7E" w:themeColor="text1" w:themeTint="80" w:sz="4" w:space="0"/>
              <w:insideV w:val="single" w:sz="4" w:space="0"/>
            </w:tcBorders>
            <w:shd w:val="clear" w:color="auto" w:fill="FFFFFF" w:themeFill="background1"/>
          </w:tcPr>
          <w:p>
            <w:pPr>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6</w:t>
            </w:r>
          </w:p>
        </w:tc>
        <w:tc>
          <w:tcPr>
            <w:tcW w:w="2956" w:type="dxa"/>
          </w:tcPr>
          <w:p>
            <w:pPr>
              <w:tabs>
                <w:tab w:val="center" w:pos="1430"/>
                <w:tab w:val="right" w:pos="2740"/>
              </w:tabs>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鲍斯真空泵</w:t>
            </w:r>
          </w:p>
        </w:tc>
        <w:tc>
          <w:tcPr>
            <w:tcW w:w="1943" w:type="dxa"/>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中国</w:t>
            </w:r>
          </w:p>
        </w:tc>
        <w:tc>
          <w:tcPr>
            <w:tcW w:w="1943" w:type="dxa"/>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鲍斯股份</w:t>
            </w:r>
          </w:p>
        </w:tc>
        <w:tc>
          <w:tcPr>
            <w:tcW w:w="1944" w:type="dxa"/>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drawing>
                <wp:inline distT="0" distB="0" distL="0" distR="0">
                  <wp:extent cx="935990" cy="370205"/>
                  <wp:effectExtent l="0" t="0" r="0" b="0"/>
                  <wp:docPr id="44" name="图片 44"/>
                  <wp:cNvGraphicFramePr/>
                  <a:graphic xmlns:a="http://schemas.openxmlformats.org/drawingml/2006/main">
                    <a:graphicData uri="http://schemas.openxmlformats.org/drawingml/2006/picture">
                      <pic:pic xmlns:pic="http://schemas.openxmlformats.org/drawingml/2006/picture">
                        <pic:nvPicPr>
                          <pic:cNvPr id="44" name="图片 4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36000" cy="370800"/>
                          </a:xfrm>
                          <a:prstGeom prst="rect">
                            <a:avLst/>
                          </a:prstGeom>
                        </pic:spPr>
                      </pic:pic>
                    </a:graphicData>
                  </a:graphic>
                </wp:inline>
              </w:drawing>
            </w:r>
          </w:p>
        </w:tc>
      </w:tr>
      <w:tr>
        <w:tblPrEx>
          <w:tblCellMar>
            <w:top w:w="0" w:type="dxa"/>
            <w:left w:w="108" w:type="dxa"/>
            <w:bottom w:w="0" w:type="dxa"/>
            <w:right w:w="108" w:type="dxa"/>
          </w:tblCellMar>
        </w:tblPrEx>
        <w:trPr>
          <w:trHeight w:val="621" w:hRule="atLeast"/>
        </w:trPr>
        <w:tc>
          <w:tcPr>
            <w:tcW w:w="930" w:type="dxa"/>
            <w:tcBorders>
              <w:right w:val="single" w:color="7E7E7E" w:themeColor="text1" w:themeTint="80" w:sz="4" w:space="0"/>
              <w:insideV w:val="single" w:sz="4" w:space="0"/>
            </w:tcBorders>
            <w:shd w:val="clear" w:color="auto" w:fill="FFFFFF" w:themeFill="background1"/>
          </w:tcPr>
          <w:p>
            <w:pPr>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7</w:t>
            </w:r>
          </w:p>
        </w:tc>
        <w:tc>
          <w:tcPr>
            <w:tcW w:w="2956" w:type="dxa"/>
            <w:shd w:val="clear" w:color="auto" w:fill="F1F1F1" w:themeFill="background1" w:themeFillShade="F2"/>
          </w:tcPr>
          <w:p>
            <w:pPr>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FPGA芯片</w:t>
            </w:r>
          </w:p>
        </w:tc>
        <w:tc>
          <w:tcPr>
            <w:tcW w:w="1943" w:type="dxa"/>
            <w:shd w:val="clear" w:color="auto" w:fill="F1F1F1" w:themeFill="background1" w:themeFillShade="F2"/>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美国</w:t>
            </w:r>
          </w:p>
        </w:tc>
        <w:tc>
          <w:tcPr>
            <w:tcW w:w="1943" w:type="dxa"/>
            <w:shd w:val="clear" w:color="auto" w:fill="F1F1F1" w:themeFill="background1" w:themeFillShade="F2"/>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Altera</w:t>
            </w:r>
          </w:p>
        </w:tc>
        <w:tc>
          <w:tcPr>
            <w:tcW w:w="1944" w:type="dxa"/>
            <w:shd w:val="clear" w:color="auto" w:fill="F1F1F1" w:themeFill="background1" w:themeFillShade="F2"/>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drawing>
                <wp:inline distT="0" distB="0" distL="0" distR="0">
                  <wp:extent cx="935990" cy="370205"/>
                  <wp:effectExtent l="0" t="0" r="0" b="0"/>
                  <wp:docPr id="45" name="图片 45"/>
                  <wp:cNvGraphicFramePr/>
                  <a:graphic xmlns:a="http://schemas.openxmlformats.org/drawingml/2006/main">
                    <a:graphicData uri="http://schemas.openxmlformats.org/drawingml/2006/picture">
                      <pic:pic xmlns:pic="http://schemas.openxmlformats.org/drawingml/2006/picture">
                        <pic:nvPicPr>
                          <pic:cNvPr id="45" name="图片 45"/>
                          <pic:cNvPicPr/>
                        </pic:nvPicPr>
                        <pic:blipFill>
                          <a:blip r:embed="rId29" cstate="print">
                            <a:extLst>
                              <a:ext uri="{28A0092B-C50C-407E-A947-70E740481C1C}">
                                <a14:useLocalDpi xmlns:a14="http://schemas.microsoft.com/office/drawing/2010/main" val="0"/>
                              </a:ext>
                            </a:extLst>
                          </a:blip>
                          <a:srcRect t="14001" b="17518"/>
                          <a:stretch>
                            <a:fillRect/>
                          </a:stretch>
                        </pic:blipFill>
                        <pic:spPr>
                          <a:xfrm>
                            <a:off x="0" y="0"/>
                            <a:ext cx="936000" cy="370800"/>
                          </a:xfrm>
                          <a:prstGeom prst="rect">
                            <a:avLst/>
                          </a:prstGeom>
                          <a:ln>
                            <a:noFill/>
                          </a:ln>
                        </pic:spPr>
                      </pic:pic>
                    </a:graphicData>
                  </a:graphic>
                </wp:inline>
              </w:drawing>
            </w:r>
          </w:p>
        </w:tc>
      </w:tr>
      <w:tr>
        <w:tblPrEx>
          <w:tblCellMar>
            <w:top w:w="0" w:type="dxa"/>
            <w:left w:w="108" w:type="dxa"/>
            <w:bottom w:w="0" w:type="dxa"/>
            <w:right w:w="108" w:type="dxa"/>
          </w:tblCellMar>
        </w:tblPrEx>
        <w:trPr>
          <w:trHeight w:val="621" w:hRule="atLeast"/>
        </w:trPr>
        <w:tc>
          <w:tcPr>
            <w:tcW w:w="930" w:type="dxa"/>
            <w:tcBorders>
              <w:right w:val="single" w:color="7E7E7E" w:themeColor="text1" w:themeTint="80" w:sz="4" w:space="0"/>
              <w:insideV w:val="single" w:sz="4" w:space="0"/>
            </w:tcBorders>
            <w:shd w:val="clear" w:color="auto" w:fill="FFFFFF" w:themeFill="background1"/>
          </w:tcPr>
          <w:p>
            <w:pPr>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8</w:t>
            </w:r>
          </w:p>
        </w:tc>
        <w:tc>
          <w:tcPr>
            <w:tcW w:w="2956" w:type="dxa"/>
          </w:tcPr>
          <w:p>
            <w:pPr>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点火脉冲变压器</w:t>
            </w:r>
          </w:p>
        </w:tc>
        <w:tc>
          <w:tcPr>
            <w:tcW w:w="1943" w:type="dxa"/>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英国</w:t>
            </w:r>
          </w:p>
        </w:tc>
        <w:tc>
          <w:tcPr>
            <w:tcW w:w="1943" w:type="dxa"/>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OEP</w:t>
            </w:r>
          </w:p>
        </w:tc>
        <w:tc>
          <w:tcPr>
            <w:tcW w:w="1944" w:type="dxa"/>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drawing>
                <wp:inline distT="0" distB="0" distL="0" distR="0">
                  <wp:extent cx="935990" cy="370205"/>
                  <wp:effectExtent l="0" t="0" r="0" b="0"/>
                  <wp:docPr id="46" name="图片 46"/>
                  <wp:cNvGraphicFramePr/>
                  <a:graphic xmlns:a="http://schemas.openxmlformats.org/drawingml/2006/main">
                    <a:graphicData uri="http://schemas.openxmlformats.org/drawingml/2006/picture">
                      <pic:pic xmlns:pic="http://schemas.openxmlformats.org/drawingml/2006/picture">
                        <pic:nvPicPr>
                          <pic:cNvPr id="46" name="图片 4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36000" cy="370800"/>
                          </a:xfrm>
                          <a:prstGeom prst="rect">
                            <a:avLst/>
                          </a:prstGeom>
                        </pic:spPr>
                      </pic:pic>
                    </a:graphicData>
                  </a:graphic>
                </wp:inline>
              </w:drawing>
            </w:r>
          </w:p>
        </w:tc>
      </w:tr>
      <w:tr>
        <w:tblPrEx>
          <w:tblCellMar>
            <w:top w:w="0" w:type="dxa"/>
            <w:left w:w="108" w:type="dxa"/>
            <w:bottom w:w="0" w:type="dxa"/>
            <w:right w:w="108" w:type="dxa"/>
          </w:tblCellMar>
        </w:tblPrEx>
        <w:trPr>
          <w:trHeight w:val="607" w:hRule="atLeast"/>
        </w:trPr>
        <w:tc>
          <w:tcPr>
            <w:tcW w:w="930" w:type="dxa"/>
            <w:tcBorders>
              <w:right w:val="single" w:color="7E7E7E" w:themeColor="text1" w:themeTint="80" w:sz="4" w:space="0"/>
              <w:insideV w:val="single" w:sz="4" w:space="0"/>
            </w:tcBorders>
            <w:shd w:val="clear" w:color="auto" w:fill="FFFFFF" w:themeFill="background1"/>
          </w:tcPr>
          <w:p>
            <w:pPr>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9</w:t>
            </w:r>
          </w:p>
        </w:tc>
        <w:tc>
          <w:tcPr>
            <w:tcW w:w="2956" w:type="dxa"/>
            <w:shd w:val="clear" w:color="auto" w:fill="F1F1F1" w:themeFill="background1" w:themeFillShade="F2"/>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开关电源</w:t>
            </w:r>
          </w:p>
        </w:tc>
        <w:tc>
          <w:tcPr>
            <w:tcW w:w="1943" w:type="dxa"/>
            <w:shd w:val="clear" w:color="auto" w:fill="F1F1F1" w:themeFill="background1" w:themeFillShade="F2"/>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中国</w:t>
            </w:r>
          </w:p>
        </w:tc>
        <w:tc>
          <w:tcPr>
            <w:tcW w:w="1943" w:type="dxa"/>
            <w:shd w:val="clear" w:color="auto" w:fill="F1F1F1" w:themeFill="background1" w:themeFillShade="F2"/>
          </w:tcPr>
          <w:p>
            <w:pPr>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Meanwell</w:t>
            </w:r>
          </w:p>
        </w:tc>
        <w:tc>
          <w:tcPr>
            <w:tcW w:w="1944" w:type="dxa"/>
            <w:shd w:val="clear" w:color="auto" w:fill="F1F1F1" w:themeFill="background1" w:themeFillShade="F2"/>
          </w:tcPr>
          <w:p>
            <w:pPr>
              <w:jc w:val="center"/>
              <w:rPr>
                <w:rFonts w:ascii="Times New Roman" w:hAnsi="Times New Roman" w:eastAsia="宋体" w:cs="Times New Roman"/>
                <w:color w:val="FF0000"/>
                <w:sz w:val="18"/>
                <w:szCs w:val="18"/>
              </w:rPr>
            </w:pPr>
            <w:r>
              <w:rPr>
                <w:rFonts w:ascii="Times New Roman" w:hAnsi="Times New Roman" w:eastAsia="宋体" w:cs="Times New Roman"/>
                <w:color w:val="FF0000"/>
                <w:sz w:val="18"/>
                <w:szCs w:val="18"/>
              </w:rPr>
              <w:drawing>
                <wp:inline distT="0" distB="0" distL="0" distR="0">
                  <wp:extent cx="935990" cy="357505"/>
                  <wp:effectExtent l="0" t="0" r="0" b="4445"/>
                  <wp:docPr id="22" name="图片 22"/>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6000" cy="357572"/>
                          </a:xfrm>
                          <a:prstGeom prst="rect">
                            <a:avLst/>
                          </a:prstGeom>
                        </pic:spPr>
                      </pic:pic>
                    </a:graphicData>
                  </a:graphic>
                </wp:inline>
              </w:drawing>
            </w:r>
          </w:p>
        </w:tc>
      </w:tr>
      <w:tr>
        <w:tblPrEx>
          <w:tblCellMar>
            <w:top w:w="0" w:type="dxa"/>
            <w:left w:w="108" w:type="dxa"/>
            <w:bottom w:w="0" w:type="dxa"/>
            <w:right w:w="108" w:type="dxa"/>
          </w:tblCellMar>
        </w:tblPrEx>
        <w:trPr>
          <w:trHeight w:val="931" w:hRule="atLeast"/>
        </w:trPr>
        <w:tc>
          <w:tcPr>
            <w:tcW w:w="930" w:type="dxa"/>
            <w:tcBorders>
              <w:right w:val="single" w:color="7E7E7E" w:themeColor="text1" w:themeTint="80" w:sz="4" w:space="0"/>
              <w:insideV w:val="single" w:sz="4" w:space="0"/>
            </w:tcBorders>
            <w:shd w:val="clear" w:color="auto" w:fill="FFFFFF" w:themeFill="background1"/>
          </w:tcPr>
          <w:p>
            <w:pPr>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10</w:t>
            </w:r>
          </w:p>
        </w:tc>
        <w:tc>
          <w:tcPr>
            <w:tcW w:w="2956" w:type="dxa"/>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传输光纤</w:t>
            </w:r>
          </w:p>
        </w:tc>
        <w:tc>
          <w:tcPr>
            <w:tcW w:w="1943" w:type="dxa"/>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美国</w:t>
            </w:r>
          </w:p>
        </w:tc>
        <w:tc>
          <w:tcPr>
            <w:tcW w:w="1943" w:type="dxa"/>
          </w:tcPr>
          <w:p>
            <w:pPr>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Avago Technologies</w:t>
            </w:r>
          </w:p>
        </w:tc>
        <w:tc>
          <w:tcPr>
            <w:tcW w:w="1944" w:type="dxa"/>
          </w:tcPr>
          <w:p>
            <w:pPr>
              <w:jc w:val="center"/>
              <w:rPr>
                <w:rFonts w:ascii="Times New Roman" w:hAnsi="Times New Roman" w:eastAsia="宋体" w:cs="Times New Roman"/>
                <w:color w:val="FF0000"/>
                <w:sz w:val="18"/>
                <w:szCs w:val="18"/>
              </w:rPr>
            </w:pPr>
            <w:r>
              <w:rPr>
                <w:rFonts w:ascii="Times New Roman" w:hAnsi="Times New Roman" w:eastAsia="宋体" w:cs="Times New Roman"/>
                <w:color w:val="FF0000"/>
                <w:sz w:val="18"/>
                <w:szCs w:val="18"/>
              </w:rPr>
              <w:drawing>
                <wp:inline distT="0" distB="0" distL="0" distR="0">
                  <wp:extent cx="756920" cy="319405"/>
                  <wp:effectExtent l="0" t="0" r="5080" b="444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57032" cy="319671"/>
                          </a:xfrm>
                          <a:prstGeom prst="rect">
                            <a:avLst/>
                          </a:prstGeom>
                        </pic:spPr>
                      </pic:pic>
                    </a:graphicData>
                  </a:graphic>
                </wp:inline>
              </w:drawing>
            </w:r>
          </w:p>
        </w:tc>
      </w:tr>
    </w:tbl>
    <w:p>
      <w:pPr>
        <w:ind w:firstLine="422"/>
        <w:rPr>
          <w:b/>
          <w:bCs/>
        </w:rPr>
      </w:pPr>
    </w:p>
    <w:p>
      <w:pPr>
        <w:ind w:firstLine="422"/>
        <w:rPr>
          <w:b/>
          <w:bCs/>
        </w:rPr>
      </w:pPr>
    </w:p>
    <w:p>
      <w:pPr>
        <w:widowControl/>
        <w:jc w:val="left"/>
        <w:rPr>
          <w:b/>
          <w:bCs/>
        </w:rPr>
      </w:pPr>
      <w:r>
        <w:rPr>
          <w:b/>
          <w:bCs/>
        </w:rPr>
        <w:br w:type="page"/>
      </w:r>
    </w:p>
    <w:p>
      <w:pPr>
        <w:pStyle w:val="2"/>
        <w:numPr>
          <w:ilvl w:val="0"/>
          <w:numId w:val="1"/>
        </w:numPr>
        <w:ind w:left="425" w:hanging="425"/>
        <w:jc w:val="left"/>
        <w:rPr>
          <w:sz w:val="40"/>
          <w:szCs w:val="40"/>
        </w:rPr>
      </w:pPr>
      <w:bookmarkStart w:id="13" w:name="_Toc3805"/>
      <w:r>
        <w:rPr>
          <w:rFonts w:hint="eastAsia"/>
          <w:sz w:val="40"/>
          <w:szCs w:val="40"/>
        </w:rPr>
        <w:t>技术参数</w:t>
      </w:r>
      <w:bookmarkEnd w:id="13"/>
      <w:r>
        <w:rPr>
          <w:sz w:val="40"/>
          <w:szCs w:val="40"/>
        </w:rPr>
        <w:t xml:space="preserve"> </w:t>
      </w:r>
    </w:p>
    <w:p>
      <w:pPr>
        <w:spacing w:after="156" w:afterLines="50"/>
      </w:pPr>
      <w:r>
        <w:drawing>
          <wp:inline distT="0" distB="0" distL="0" distR="0">
            <wp:extent cx="5399405" cy="107950"/>
            <wp:effectExtent l="0" t="0" r="0" b="6350"/>
            <wp:docPr id="27" name="图片 27"/>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a:blip r:embed="rId7"/>
                    <a:stretch>
                      <a:fillRect/>
                    </a:stretch>
                  </pic:blipFill>
                  <pic:spPr>
                    <a:xfrm>
                      <a:off x="0" y="0"/>
                      <a:ext cx="5400000" cy="108000"/>
                    </a:xfrm>
                    <a:prstGeom prst="rect">
                      <a:avLst/>
                    </a:prstGeom>
                  </pic:spPr>
                </pic:pic>
              </a:graphicData>
            </a:graphic>
          </wp:inline>
        </w:drawing>
      </w:r>
    </w:p>
    <w:tbl>
      <w:tblPr>
        <w:tblStyle w:val="46"/>
        <w:tblW w:w="9765" w:type="dxa"/>
        <w:tblInd w:w="0" w:type="dxa"/>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Layout w:type="autofit"/>
        <w:tblCellMar>
          <w:top w:w="0" w:type="dxa"/>
          <w:left w:w="108" w:type="dxa"/>
          <w:bottom w:w="0" w:type="dxa"/>
          <w:right w:w="108" w:type="dxa"/>
        </w:tblCellMar>
      </w:tblPr>
      <w:tblGrid>
        <w:gridCol w:w="2127"/>
        <w:gridCol w:w="7638"/>
      </w:tblGrid>
      <w:tr>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465" w:hRule="atLeast"/>
        </w:trPr>
        <w:tc>
          <w:tcPr>
            <w:tcW w:w="2127" w:type="dxa"/>
            <w:tcBorders>
              <w:top w:val="nil"/>
              <w:left w:val="nil"/>
              <w:bottom w:val="nil"/>
              <w:right w:val="nil"/>
              <w:insideH w:val="nil"/>
              <w:insideV w:val="nil"/>
            </w:tcBorders>
            <w:shd w:val="clear" w:color="auto" w:fill="FFFFFF" w:themeFill="background1"/>
            <w:vAlign w:val="center"/>
          </w:tcPr>
          <w:p>
            <w:pPr>
              <w:spacing w:line="360" w:lineRule="auto"/>
              <w:rPr>
                <w:rFonts w:ascii="Times New Roman" w:hAnsi="Times New Roman" w:eastAsia="宋体" w:cs="Times New Roman"/>
                <w:b/>
                <w:bCs/>
                <w:i w:val="0"/>
                <w:iCs w:val="0"/>
                <w:sz w:val="18"/>
                <w:szCs w:val="18"/>
              </w:rPr>
            </w:pPr>
            <w:r>
              <w:rPr>
                <w:rFonts w:ascii="Times New Roman" w:hAnsi="Times New Roman" w:eastAsia="宋体" w:cs="Times New Roman"/>
                <w:b/>
                <w:bCs/>
                <w:i w:val="0"/>
                <w:iCs w:val="0"/>
                <w:sz w:val="18"/>
                <w:szCs w:val="18"/>
              </w:rPr>
              <w:t>项目</w:t>
            </w:r>
          </w:p>
        </w:tc>
        <w:tc>
          <w:tcPr>
            <w:tcW w:w="7638" w:type="dxa"/>
            <w:tcBorders>
              <w:top w:val="nil"/>
              <w:right w:val="nil"/>
              <w:insideV w:val="nil"/>
            </w:tcBorders>
            <w:shd w:val="clear" w:color="auto" w:fill="FFFFFF" w:themeFill="background1"/>
            <w:vAlign w:val="center"/>
          </w:tcPr>
          <w:p>
            <w:pPr>
              <w:spacing w:line="360" w:lineRule="auto"/>
              <w:rPr>
                <w:rFonts w:ascii="Times New Roman" w:hAnsi="Times New Roman" w:eastAsia="宋体" w:cs="Times New Roman"/>
                <w:b/>
                <w:bCs/>
                <w:sz w:val="18"/>
                <w:szCs w:val="18"/>
              </w:rPr>
            </w:pPr>
            <w:r>
              <w:rPr>
                <w:rFonts w:ascii="Times New Roman" w:hAnsi="Times New Roman" w:eastAsia="宋体" w:cs="Times New Roman"/>
                <w:b/>
                <w:bCs/>
                <w:sz w:val="18"/>
                <w:szCs w:val="18"/>
              </w:rPr>
              <w:t>参数</w:t>
            </w:r>
          </w:p>
        </w:tc>
      </w:tr>
      <w:tr>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465" w:hRule="atLeast"/>
        </w:trPr>
        <w:tc>
          <w:tcPr>
            <w:tcW w:w="2127" w:type="dxa"/>
            <w:tcBorders>
              <w:left w:val="nil"/>
              <w:bottom w:val="nil"/>
              <w:insideH w:val="nil"/>
            </w:tcBorders>
            <w:shd w:val="clear" w:color="auto" w:fill="FFFFFF" w:themeFill="background1"/>
            <w:vAlign w:val="center"/>
          </w:tcPr>
          <w:p>
            <w:pPr>
              <w:spacing w:line="360" w:lineRule="auto"/>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仪器型号</w:t>
            </w:r>
          </w:p>
        </w:tc>
        <w:tc>
          <w:tcPr>
            <w:tcW w:w="7638" w:type="dxa"/>
            <w:shd w:val="clear" w:color="auto" w:fill="ECECEC" w:themeFill="accent3" w:themeFillTint="33"/>
            <w:vAlign w:val="center"/>
          </w:tcPr>
          <w:p>
            <w:pPr>
              <w:spacing w:line="360" w:lineRule="auto"/>
              <w:rPr>
                <w:rFonts w:hint="eastAsia" w:ascii="Times New Roman" w:hAnsi="Times New Roman" w:eastAsia="宋体" w:cs="Times New Roman"/>
                <w:sz w:val="18"/>
                <w:szCs w:val="18"/>
                <w:lang w:eastAsia="zh-CN"/>
              </w:rPr>
            </w:pPr>
          </w:p>
        </w:tc>
      </w:tr>
      <w:tr>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465" w:hRule="atLeast"/>
        </w:trPr>
        <w:tc>
          <w:tcPr>
            <w:tcW w:w="2127" w:type="dxa"/>
            <w:tcBorders>
              <w:left w:val="nil"/>
              <w:bottom w:val="nil"/>
              <w:insideH w:val="nil"/>
            </w:tcBorders>
            <w:shd w:val="clear" w:color="auto" w:fill="FFFFFF" w:themeFill="background1"/>
            <w:vAlign w:val="center"/>
          </w:tcPr>
          <w:p>
            <w:pPr>
              <w:spacing w:line="360" w:lineRule="auto"/>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可检测基体</w:t>
            </w:r>
          </w:p>
        </w:tc>
        <w:tc>
          <w:tcPr>
            <w:tcW w:w="7638"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Fe、Al、Cu、Zn基体检测</w:t>
            </w:r>
          </w:p>
        </w:tc>
      </w:tr>
      <w:tr>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450" w:hRule="atLeast"/>
        </w:trPr>
        <w:tc>
          <w:tcPr>
            <w:tcW w:w="2127" w:type="dxa"/>
            <w:tcBorders>
              <w:left w:val="nil"/>
              <w:bottom w:val="nil"/>
              <w:insideH w:val="nil"/>
            </w:tcBorders>
            <w:shd w:val="clear" w:color="auto" w:fill="FFFFFF" w:themeFill="background1"/>
            <w:vAlign w:val="center"/>
          </w:tcPr>
          <w:p>
            <w:pPr>
              <w:spacing w:line="360" w:lineRule="auto"/>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光学结构</w:t>
            </w:r>
          </w:p>
        </w:tc>
        <w:tc>
          <w:tcPr>
            <w:tcW w:w="7638" w:type="dxa"/>
            <w:shd w:val="clear" w:color="auto" w:fill="ECECEC" w:themeFill="accent3" w:themeFillTint="33"/>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帕型－龙格罗兰圆全谱真空型/非真空型光学系统</w:t>
            </w:r>
          </w:p>
        </w:tc>
      </w:tr>
      <w:tr>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465" w:hRule="atLeast"/>
        </w:trPr>
        <w:tc>
          <w:tcPr>
            <w:tcW w:w="2127" w:type="dxa"/>
            <w:tcBorders>
              <w:left w:val="nil"/>
              <w:bottom w:val="nil"/>
              <w:insideH w:val="nil"/>
            </w:tcBorders>
            <w:shd w:val="clear" w:color="auto" w:fill="FFFFFF" w:themeFill="background1"/>
            <w:vAlign w:val="center"/>
          </w:tcPr>
          <w:p>
            <w:pPr>
              <w:spacing w:line="360" w:lineRule="auto"/>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探测器</w:t>
            </w:r>
          </w:p>
        </w:tc>
        <w:tc>
          <w:tcPr>
            <w:tcW w:w="7638"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7-16块CCD，含测量深紫外CCD</w:t>
            </w:r>
          </w:p>
        </w:tc>
      </w:tr>
      <w:tr>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465" w:hRule="atLeast"/>
        </w:trPr>
        <w:tc>
          <w:tcPr>
            <w:tcW w:w="2127" w:type="dxa"/>
            <w:tcBorders>
              <w:left w:val="nil"/>
              <w:bottom w:val="nil"/>
              <w:insideH w:val="nil"/>
            </w:tcBorders>
            <w:shd w:val="clear" w:color="auto" w:fill="FFFFFF" w:themeFill="background1"/>
            <w:vAlign w:val="center"/>
          </w:tcPr>
          <w:p>
            <w:pPr>
              <w:spacing w:line="360" w:lineRule="auto"/>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波长范围</w:t>
            </w:r>
          </w:p>
        </w:tc>
        <w:tc>
          <w:tcPr>
            <w:tcW w:w="7638" w:type="dxa"/>
            <w:shd w:val="clear" w:color="auto" w:fill="ECECEC" w:themeFill="accent3" w:themeFillTint="33"/>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139-800nm，波长范围可测C、S、P、N</w:t>
            </w:r>
          </w:p>
        </w:tc>
      </w:tr>
      <w:tr>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465" w:hRule="atLeast"/>
        </w:trPr>
        <w:tc>
          <w:tcPr>
            <w:tcW w:w="2127" w:type="dxa"/>
            <w:tcBorders>
              <w:left w:val="nil"/>
              <w:bottom w:val="nil"/>
              <w:insideH w:val="nil"/>
            </w:tcBorders>
            <w:shd w:val="clear" w:color="auto" w:fill="FFFFFF" w:themeFill="background1"/>
            <w:vAlign w:val="center"/>
          </w:tcPr>
          <w:p>
            <w:pPr>
              <w:spacing w:line="360" w:lineRule="auto"/>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光栅焦距</w:t>
            </w:r>
          </w:p>
        </w:tc>
        <w:tc>
          <w:tcPr>
            <w:tcW w:w="7638"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凹面全息光栅 HORIBA Jobin Y von 2400gr/mm</w:t>
            </w:r>
          </w:p>
        </w:tc>
      </w:tr>
      <w:tr>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465" w:hRule="atLeast"/>
        </w:trPr>
        <w:tc>
          <w:tcPr>
            <w:tcW w:w="2127" w:type="dxa"/>
            <w:tcBorders>
              <w:left w:val="nil"/>
              <w:bottom w:val="nil"/>
              <w:insideH w:val="nil"/>
            </w:tcBorders>
            <w:shd w:val="clear" w:color="auto" w:fill="FFFFFF" w:themeFill="background1"/>
            <w:vAlign w:val="center"/>
          </w:tcPr>
          <w:p>
            <w:pPr>
              <w:spacing w:line="360" w:lineRule="auto"/>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光学焦距</w:t>
            </w:r>
          </w:p>
        </w:tc>
        <w:tc>
          <w:tcPr>
            <w:tcW w:w="7638" w:type="dxa"/>
            <w:shd w:val="clear" w:color="auto" w:fill="ECECEC" w:themeFill="accent3" w:themeFillTint="33"/>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402mm</w:t>
            </w:r>
          </w:p>
        </w:tc>
      </w:tr>
      <w:tr>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465" w:hRule="atLeast"/>
        </w:trPr>
        <w:tc>
          <w:tcPr>
            <w:tcW w:w="2127" w:type="dxa"/>
            <w:tcBorders>
              <w:left w:val="nil"/>
              <w:bottom w:val="nil"/>
              <w:insideH w:val="nil"/>
            </w:tcBorders>
            <w:shd w:val="clear" w:color="auto" w:fill="FFFFFF" w:themeFill="background1"/>
            <w:vAlign w:val="center"/>
          </w:tcPr>
          <w:p>
            <w:pPr>
              <w:spacing w:line="360" w:lineRule="auto"/>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光源类型</w:t>
            </w:r>
          </w:p>
        </w:tc>
        <w:tc>
          <w:tcPr>
            <w:tcW w:w="7638"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全新可调节数字化光源，高能预燃技术（HEPS）</w:t>
            </w:r>
          </w:p>
        </w:tc>
      </w:tr>
      <w:tr>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465" w:hRule="atLeast"/>
        </w:trPr>
        <w:tc>
          <w:tcPr>
            <w:tcW w:w="2127" w:type="dxa"/>
            <w:tcBorders>
              <w:left w:val="nil"/>
              <w:bottom w:val="nil"/>
              <w:insideH w:val="nil"/>
            </w:tcBorders>
            <w:shd w:val="clear" w:color="auto" w:fill="FFFFFF" w:themeFill="background1"/>
            <w:vAlign w:val="center"/>
          </w:tcPr>
          <w:p>
            <w:pPr>
              <w:spacing w:line="360" w:lineRule="auto"/>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放电频率</w:t>
            </w:r>
          </w:p>
        </w:tc>
        <w:tc>
          <w:tcPr>
            <w:tcW w:w="7638" w:type="dxa"/>
            <w:shd w:val="clear" w:color="auto" w:fill="ECECEC" w:themeFill="accent3" w:themeFillTint="33"/>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100-1000Hz</w:t>
            </w:r>
          </w:p>
        </w:tc>
      </w:tr>
      <w:tr>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465" w:hRule="atLeast"/>
        </w:trPr>
        <w:tc>
          <w:tcPr>
            <w:tcW w:w="2127" w:type="dxa"/>
            <w:tcBorders>
              <w:left w:val="nil"/>
              <w:bottom w:val="nil"/>
              <w:insideH w:val="nil"/>
            </w:tcBorders>
            <w:shd w:val="clear" w:color="auto" w:fill="FFFFFF" w:themeFill="background1"/>
            <w:vAlign w:val="center"/>
          </w:tcPr>
          <w:p>
            <w:pPr>
              <w:spacing w:line="360" w:lineRule="auto"/>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放电电流</w:t>
            </w:r>
          </w:p>
        </w:tc>
        <w:tc>
          <w:tcPr>
            <w:tcW w:w="7638"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最大100A</w:t>
            </w:r>
          </w:p>
        </w:tc>
      </w:tr>
      <w:tr>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450" w:hRule="atLeast"/>
        </w:trPr>
        <w:tc>
          <w:tcPr>
            <w:tcW w:w="2127" w:type="dxa"/>
            <w:tcBorders>
              <w:left w:val="nil"/>
              <w:bottom w:val="nil"/>
              <w:insideH w:val="nil"/>
            </w:tcBorders>
            <w:shd w:val="clear" w:color="auto" w:fill="FFFFFF" w:themeFill="background1"/>
            <w:vAlign w:val="center"/>
          </w:tcPr>
          <w:p>
            <w:pPr>
              <w:spacing w:line="360" w:lineRule="auto"/>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引燃点火电压</w:t>
            </w:r>
          </w:p>
        </w:tc>
        <w:tc>
          <w:tcPr>
            <w:tcW w:w="7638" w:type="dxa"/>
            <w:shd w:val="clear" w:color="auto" w:fill="ECECEC" w:themeFill="accent3" w:themeFillTint="33"/>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1-15KV</w:t>
            </w:r>
          </w:p>
        </w:tc>
      </w:tr>
      <w:tr>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465" w:hRule="atLeast"/>
        </w:trPr>
        <w:tc>
          <w:tcPr>
            <w:tcW w:w="2127" w:type="dxa"/>
            <w:tcBorders>
              <w:left w:val="nil"/>
              <w:bottom w:val="nil"/>
              <w:insideH w:val="nil"/>
            </w:tcBorders>
            <w:shd w:val="clear" w:color="auto" w:fill="FFFFFF" w:themeFill="background1"/>
            <w:vAlign w:val="center"/>
          </w:tcPr>
          <w:p>
            <w:pPr>
              <w:spacing w:line="360" w:lineRule="auto"/>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待机平均功率</w:t>
            </w:r>
          </w:p>
        </w:tc>
        <w:tc>
          <w:tcPr>
            <w:tcW w:w="7638"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80VA</w:t>
            </w:r>
          </w:p>
        </w:tc>
      </w:tr>
      <w:tr>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465" w:hRule="atLeast"/>
        </w:trPr>
        <w:tc>
          <w:tcPr>
            <w:tcW w:w="2127" w:type="dxa"/>
            <w:tcBorders>
              <w:left w:val="nil"/>
              <w:bottom w:val="nil"/>
              <w:insideH w:val="nil"/>
            </w:tcBorders>
            <w:shd w:val="clear" w:color="auto" w:fill="FFFFFF" w:themeFill="background1"/>
            <w:vAlign w:val="center"/>
          </w:tcPr>
          <w:p>
            <w:pPr>
              <w:spacing w:line="360" w:lineRule="auto"/>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激发最大功率</w:t>
            </w:r>
          </w:p>
        </w:tc>
        <w:tc>
          <w:tcPr>
            <w:tcW w:w="7638" w:type="dxa"/>
            <w:shd w:val="clear" w:color="auto" w:fill="ECECEC" w:themeFill="accent3" w:themeFillTint="33"/>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1000VA</w:t>
            </w:r>
          </w:p>
        </w:tc>
      </w:tr>
      <w:tr>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465" w:hRule="atLeast"/>
        </w:trPr>
        <w:tc>
          <w:tcPr>
            <w:tcW w:w="2127" w:type="dxa"/>
            <w:tcBorders>
              <w:left w:val="nil"/>
              <w:bottom w:val="nil"/>
              <w:insideH w:val="nil"/>
            </w:tcBorders>
            <w:shd w:val="clear" w:color="auto" w:fill="FFFFFF" w:themeFill="background1"/>
            <w:vAlign w:val="center"/>
          </w:tcPr>
          <w:p>
            <w:pPr>
              <w:spacing w:line="360" w:lineRule="auto"/>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工作电源</w:t>
            </w:r>
          </w:p>
        </w:tc>
        <w:tc>
          <w:tcPr>
            <w:tcW w:w="7638"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AC（220+20）V ，（50+1）Hz，保护性接地的单相电源</w:t>
            </w:r>
          </w:p>
        </w:tc>
      </w:tr>
      <w:tr>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465" w:hRule="atLeast"/>
        </w:trPr>
        <w:tc>
          <w:tcPr>
            <w:tcW w:w="2127" w:type="dxa"/>
            <w:tcBorders>
              <w:left w:val="nil"/>
              <w:bottom w:val="nil"/>
              <w:insideH w:val="nil"/>
            </w:tcBorders>
            <w:shd w:val="clear" w:color="auto" w:fill="FFFFFF" w:themeFill="background1"/>
            <w:vAlign w:val="center"/>
          </w:tcPr>
          <w:p>
            <w:pPr>
              <w:spacing w:line="360" w:lineRule="auto"/>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检测时间</w:t>
            </w:r>
          </w:p>
        </w:tc>
        <w:tc>
          <w:tcPr>
            <w:tcW w:w="7638" w:type="dxa"/>
            <w:shd w:val="clear" w:color="auto" w:fill="ECECEC" w:themeFill="accent3" w:themeFillTint="33"/>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15-40s（依据样品类型而定）</w:t>
            </w:r>
          </w:p>
        </w:tc>
      </w:tr>
      <w:tr>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465" w:hRule="atLeast"/>
        </w:trPr>
        <w:tc>
          <w:tcPr>
            <w:tcW w:w="2127" w:type="dxa"/>
            <w:tcBorders>
              <w:left w:val="nil"/>
              <w:bottom w:val="nil"/>
              <w:insideH w:val="nil"/>
            </w:tcBorders>
            <w:shd w:val="clear" w:color="auto" w:fill="FFFFFF" w:themeFill="background1"/>
            <w:vAlign w:val="center"/>
          </w:tcPr>
          <w:p>
            <w:pPr>
              <w:spacing w:line="360" w:lineRule="auto"/>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工作温度</w:t>
            </w:r>
          </w:p>
        </w:tc>
        <w:tc>
          <w:tcPr>
            <w:tcW w:w="7638"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（10-30）℃</w:t>
            </w:r>
          </w:p>
        </w:tc>
      </w:tr>
      <w:tr>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465" w:hRule="atLeast"/>
        </w:trPr>
        <w:tc>
          <w:tcPr>
            <w:tcW w:w="2127" w:type="dxa"/>
            <w:tcBorders>
              <w:left w:val="nil"/>
              <w:bottom w:val="nil"/>
              <w:insideH w:val="nil"/>
            </w:tcBorders>
            <w:shd w:val="clear" w:color="auto" w:fill="FFFFFF" w:themeFill="background1"/>
            <w:vAlign w:val="center"/>
          </w:tcPr>
          <w:p>
            <w:pPr>
              <w:spacing w:line="360" w:lineRule="auto"/>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工作湿度</w:t>
            </w:r>
          </w:p>
        </w:tc>
        <w:tc>
          <w:tcPr>
            <w:tcW w:w="7638" w:type="dxa"/>
            <w:shd w:val="clear" w:color="auto" w:fill="ECECEC" w:themeFill="accent3" w:themeFillTint="33"/>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（20-50）%</w:t>
            </w:r>
          </w:p>
        </w:tc>
      </w:tr>
      <w:tr>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450" w:hRule="atLeast"/>
        </w:trPr>
        <w:tc>
          <w:tcPr>
            <w:tcW w:w="2127" w:type="dxa"/>
            <w:tcBorders>
              <w:left w:val="nil"/>
              <w:bottom w:val="nil"/>
              <w:insideH w:val="nil"/>
            </w:tcBorders>
            <w:shd w:val="clear" w:color="auto" w:fill="FFFFFF" w:themeFill="background1"/>
            <w:vAlign w:val="center"/>
          </w:tcPr>
          <w:p>
            <w:pPr>
              <w:spacing w:line="360" w:lineRule="auto"/>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光室真空范围</w:t>
            </w:r>
          </w:p>
        </w:tc>
        <w:tc>
          <w:tcPr>
            <w:tcW w:w="7638"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1-15Pa</w:t>
            </w:r>
          </w:p>
        </w:tc>
      </w:tr>
      <w:tr>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465" w:hRule="atLeast"/>
        </w:trPr>
        <w:tc>
          <w:tcPr>
            <w:tcW w:w="2127" w:type="dxa"/>
            <w:tcBorders>
              <w:left w:val="nil"/>
              <w:bottom w:val="nil"/>
              <w:insideH w:val="nil"/>
            </w:tcBorders>
            <w:shd w:val="clear" w:color="auto" w:fill="FFFFFF" w:themeFill="background1"/>
            <w:vAlign w:val="center"/>
          </w:tcPr>
          <w:p>
            <w:pPr>
              <w:spacing w:line="360" w:lineRule="auto"/>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氩气纯度要求</w:t>
            </w:r>
          </w:p>
        </w:tc>
        <w:tc>
          <w:tcPr>
            <w:tcW w:w="7638" w:type="dxa"/>
            <w:shd w:val="clear" w:color="auto" w:fill="ECECEC" w:themeFill="accent3" w:themeFillTint="33"/>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99.999%</w:t>
            </w:r>
          </w:p>
        </w:tc>
      </w:tr>
      <w:tr>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465" w:hRule="atLeast"/>
        </w:trPr>
        <w:tc>
          <w:tcPr>
            <w:tcW w:w="2127" w:type="dxa"/>
            <w:tcBorders>
              <w:left w:val="nil"/>
              <w:bottom w:val="nil"/>
              <w:insideH w:val="nil"/>
            </w:tcBorders>
            <w:shd w:val="clear" w:color="auto" w:fill="FFFFFF" w:themeFill="background1"/>
            <w:vAlign w:val="center"/>
          </w:tcPr>
          <w:p>
            <w:pPr>
              <w:spacing w:line="360" w:lineRule="auto"/>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氩气进口压力</w:t>
            </w:r>
          </w:p>
        </w:tc>
        <w:tc>
          <w:tcPr>
            <w:tcW w:w="7638"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0.2MPa</w:t>
            </w:r>
          </w:p>
        </w:tc>
      </w:tr>
      <w:tr>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465" w:hRule="atLeast"/>
        </w:trPr>
        <w:tc>
          <w:tcPr>
            <w:tcW w:w="2127" w:type="dxa"/>
            <w:tcBorders>
              <w:left w:val="nil"/>
              <w:bottom w:val="nil"/>
              <w:insideH w:val="nil"/>
            </w:tcBorders>
            <w:shd w:val="clear" w:color="auto" w:fill="FFFFFF" w:themeFill="background1"/>
            <w:vAlign w:val="center"/>
          </w:tcPr>
          <w:p>
            <w:pPr>
              <w:spacing w:line="360" w:lineRule="auto"/>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氩气流量</w:t>
            </w:r>
          </w:p>
        </w:tc>
        <w:tc>
          <w:tcPr>
            <w:tcW w:w="7638" w:type="dxa"/>
            <w:shd w:val="clear" w:color="auto" w:fill="ECECEC" w:themeFill="accent3" w:themeFillTint="33"/>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待机流量0.1L/min，激发流量6L/min</w:t>
            </w:r>
          </w:p>
        </w:tc>
      </w:tr>
      <w:tr>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465" w:hRule="atLeast"/>
        </w:trPr>
        <w:tc>
          <w:tcPr>
            <w:tcW w:w="2127" w:type="dxa"/>
            <w:tcBorders>
              <w:left w:val="nil"/>
              <w:bottom w:val="nil"/>
              <w:insideH w:val="nil"/>
            </w:tcBorders>
            <w:shd w:val="clear" w:color="auto" w:fill="FFFFFF" w:themeFill="background1"/>
            <w:vAlign w:val="center"/>
          </w:tcPr>
          <w:p>
            <w:pPr>
              <w:spacing w:line="360" w:lineRule="auto"/>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仪器重量</w:t>
            </w:r>
          </w:p>
        </w:tc>
        <w:tc>
          <w:tcPr>
            <w:tcW w:w="7638"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约70kg</w:t>
            </w:r>
          </w:p>
        </w:tc>
      </w:tr>
      <w:tr>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450" w:hRule="atLeast"/>
        </w:trPr>
        <w:tc>
          <w:tcPr>
            <w:tcW w:w="2127" w:type="dxa"/>
            <w:tcBorders>
              <w:left w:val="nil"/>
              <w:bottom w:val="nil"/>
              <w:insideH w:val="nil"/>
            </w:tcBorders>
            <w:shd w:val="clear" w:color="auto" w:fill="FFFFFF" w:themeFill="background1"/>
            <w:vAlign w:val="center"/>
          </w:tcPr>
          <w:p>
            <w:pPr>
              <w:spacing w:line="360" w:lineRule="auto"/>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仪器尺寸</w:t>
            </w:r>
          </w:p>
        </w:tc>
        <w:tc>
          <w:tcPr>
            <w:tcW w:w="7638" w:type="dxa"/>
            <w:shd w:val="clear" w:color="auto" w:fill="ECECEC" w:themeFill="accent3" w:themeFillTint="33"/>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长870mm * 宽550mm * 高420mm</w:t>
            </w:r>
          </w:p>
        </w:tc>
      </w:tr>
    </w:tbl>
    <w:p/>
    <w:p>
      <w:pPr>
        <w:rPr>
          <w:rFonts w:hint="eastAsia"/>
        </w:rPr>
      </w:pPr>
    </w:p>
    <w:p>
      <w:pPr>
        <w:pStyle w:val="2"/>
        <w:numPr>
          <w:ilvl w:val="0"/>
          <w:numId w:val="1"/>
        </w:numPr>
        <w:ind w:left="425" w:hanging="425"/>
        <w:jc w:val="left"/>
        <w:rPr>
          <w:sz w:val="40"/>
          <w:szCs w:val="40"/>
        </w:rPr>
      </w:pPr>
      <w:bookmarkStart w:id="14" w:name="_Toc656"/>
      <w:r>
        <w:rPr>
          <w:rFonts w:hint="eastAsia"/>
          <w:sz w:val="40"/>
          <w:szCs w:val="40"/>
        </w:rPr>
        <w:t>分析功能</w:t>
      </w:r>
      <w:bookmarkEnd w:id="14"/>
    </w:p>
    <w:p>
      <w:pPr>
        <w:spacing w:after="156" w:afterLines="50"/>
      </w:pPr>
      <w:r>
        <w:drawing>
          <wp:inline distT="0" distB="0" distL="0" distR="0">
            <wp:extent cx="5399405" cy="107950"/>
            <wp:effectExtent l="0" t="0" r="0" b="6350"/>
            <wp:docPr id="36" name="图片 36"/>
            <wp:cNvGraphicFramePr/>
            <a:graphic xmlns:a="http://schemas.openxmlformats.org/drawingml/2006/main">
              <a:graphicData uri="http://schemas.openxmlformats.org/drawingml/2006/picture">
                <pic:pic xmlns:pic="http://schemas.openxmlformats.org/drawingml/2006/picture">
                  <pic:nvPicPr>
                    <pic:cNvPr id="36" name="图片 36"/>
                    <pic:cNvPicPr/>
                  </pic:nvPicPr>
                  <pic:blipFill>
                    <a:blip r:embed="rId7"/>
                    <a:stretch>
                      <a:fillRect/>
                    </a:stretch>
                  </pic:blipFill>
                  <pic:spPr>
                    <a:xfrm>
                      <a:off x="0" y="0"/>
                      <a:ext cx="5400000" cy="108000"/>
                    </a:xfrm>
                    <a:prstGeom prst="rect">
                      <a:avLst/>
                    </a:prstGeom>
                  </pic:spPr>
                </pic:pic>
              </a:graphicData>
            </a:graphic>
          </wp:inline>
        </w:drawing>
      </w:r>
    </w:p>
    <w:p>
      <w:pPr>
        <w:spacing w:line="360" w:lineRule="auto"/>
        <w:ind w:firstLine="420"/>
        <w:rPr>
          <w:rFonts w:ascii="宋体" w:hAnsi="宋体" w:eastAsia="宋体" w:cs="Times New Roman"/>
          <w:sz w:val="18"/>
          <w:szCs w:val="18"/>
        </w:rPr>
      </w:pPr>
      <w:r>
        <w:rPr>
          <w:rFonts w:ascii="宋体" w:hAnsi="宋体" w:eastAsia="宋体" w:cs="Times New Roman"/>
          <w:sz w:val="18"/>
          <w:szCs w:val="18"/>
        </w:rPr>
        <w:t>全谱直读光谱仪拥有清晰简洁的软件操作界面，针对不同的操作者做出软件使用功能优化改善，降低对操作人员的专业技能要求，使操作人员更易上手，操作更简洁。软件主界面菜单栏中包含【日常分析】、【系统维护】、【数据管理】、【帮助】等四个主菜单，每个主菜单下均有属于自己的子菜单。主界面右上方设置“用户切换”、“最小化”及软件“退出”选项。</w:t>
      </w:r>
    </w:p>
    <w:p>
      <w:pPr>
        <w:spacing w:line="360" w:lineRule="auto"/>
        <w:ind w:firstLine="420"/>
        <w:rPr>
          <w:rFonts w:ascii="宋体" w:hAnsi="宋体" w:eastAsia="宋体" w:cs="Times New Roman"/>
          <w:sz w:val="18"/>
          <w:szCs w:val="18"/>
        </w:rPr>
      </w:pPr>
      <w:r>
        <w:rPr>
          <w:rFonts w:ascii="宋体" w:hAnsi="宋体" w:eastAsia="宋体" w:cs="Times New Roman"/>
          <w:sz w:val="18"/>
          <w:szCs w:val="18"/>
        </w:rPr>
        <w:t>主界面左上方显示软件版本、当前程序、曲线标准化时间、主界面下方显示当前用户、公司名称、光室当前温度、仪器真空度、和总激发次数等信息。</w:t>
      </w:r>
    </w:p>
    <w:p>
      <w:pPr>
        <w:rPr>
          <w:rFonts w:ascii="宋体" w:hAnsi="宋体"/>
          <w:color w:val="000000"/>
          <w:sz w:val="18"/>
          <w:szCs w:val="18"/>
        </w:rPr>
      </w:pPr>
      <w:r>
        <w:rPr>
          <w:rFonts w:ascii="宋体" w:hAnsi="宋体"/>
          <w:color w:val="000000"/>
          <w:sz w:val="18"/>
          <w:szCs w:val="18"/>
        </w:rPr>
        <w:drawing>
          <wp:inline distT="0" distB="0" distL="0" distR="0">
            <wp:extent cx="6105525" cy="619125"/>
            <wp:effectExtent l="0" t="0" r="9525"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6105525" cy="619125"/>
                    </a:xfrm>
                    <a:prstGeom prst="rect">
                      <a:avLst/>
                    </a:prstGeom>
                    <a:noFill/>
                    <a:ln>
                      <a:noFill/>
                    </a:ln>
                  </pic:spPr>
                </pic:pic>
              </a:graphicData>
            </a:graphic>
          </wp:inline>
        </w:drawing>
      </w:r>
    </w:p>
    <w:p>
      <w:pPr>
        <w:rPr>
          <w:rFonts w:ascii="宋体" w:hAnsi="宋体"/>
          <w:color w:val="000000"/>
          <w:sz w:val="18"/>
          <w:szCs w:val="18"/>
        </w:rPr>
      </w:pPr>
    </w:p>
    <w:p>
      <w:pPr>
        <w:rPr>
          <w:rFonts w:ascii="宋体" w:hAnsi="宋体"/>
          <w:color w:val="000000"/>
          <w:sz w:val="18"/>
          <w:szCs w:val="18"/>
        </w:rPr>
      </w:pPr>
      <w:r>
        <w:rPr>
          <w:rFonts w:ascii="宋体" w:hAnsi="宋体"/>
          <w:color w:val="000000"/>
          <w:sz w:val="18"/>
          <w:szCs w:val="18"/>
        </w:rPr>
        <w:drawing>
          <wp:inline distT="0" distB="0" distL="0" distR="0">
            <wp:extent cx="6069330" cy="257175"/>
            <wp:effectExtent l="0" t="0" r="7620" b="952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7269815" cy="308043"/>
                    </a:xfrm>
                    <a:prstGeom prst="rect">
                      <a:avLst/>
                    </a:prstGeom>
                    <a:noFill/>
                    <a:ln>
                      <a:noFill/>
                    </a:ln>
                  </pic:spPr>
                </pic:pic>
              </a:graphicData>
            </a:graphic>
          </wp:inline>
        </w:drawing>
      </w:r>
    </w:p>
    <w:p>
      <w:pPr>
        <w:pStyle w:val="28"/>
        <w:numPr>
          <w:ilvl w:val="0"/>
          <w:numId w:val="8"/>
        </w:numPr>
        <w:ind w:left="0" w:firstLine="0" w:firstLineChars="0"/>
        <w:rPr>
          <w:rFonts w:ascii="宋体" w:hAnsi="宋体"/>
          <w:b/>
          <w:bCs/>
          <w:sz w:val="18"/>
          <w:szCs w:val="18"/>
        </w:rPr>
      </w:pPr>
      <w:r>
        <w:rPr>
          <w:rFonts w:ascii="宋体" w:hAnsi="宋体"/>
          <w:b/>
          <w:bCs/>
          <w:sz w:val="18"/>
          <w:szCs w:val="18"/>
        </w:rPr>
        <w:t>智能化曲线</w:t>
      </w:r>
    </w:p>
    <w:p>
      <w:pPr>
        <w:spacing w:line="360" w:lineRule="auto"/>
        <w:ind w:firstLine="420"/>
        <w:rPr>
          <w:rFonts w:ascii="宋体" w:hAnsi="宋体" w:eastAsia="宋体" w:cs="Times New Roman"/>
          <w:sz w:val="18"/>
          <w:szCs w:val="18"/>
        </w:rPr>
      </w:pPr>
      <w:r>
        <w:rPr>
          <w:rFonts w:ascii="宋体" w:hAnsi="宋体" w:eastAsia="宋体" w:cs="Times New Roman"/>
          <w:sz w:val="18"/>
          <w:szCs w:val="18"/>
        </w:rPr>
        <w:t>智能化计算功能，可满足对基体内材料的分析需求。</w:t>
      </w:r>
    </w:p>
    <w:p>
      <w:pPr>
        <w:spacing w:line="360" w:lineRule="auto"/>
        <w:ind w:firstLine="420"/>
        <w:rPr>
          <w:rFonts w:ascii="宋体" w:hAnsi="宋体" w:eastAsia="宋体" w:cs="Times New Roman"/>
          <w:sz w:val="18"/>
          <w:szCs w:val="18"/>
        </w:rPr>
      </w:pPr>
      <w:r>
        <w:rPr>
          <w:rFonts w:ascii="宋体" w:hAnsi="宋体" w:eastAsia="宋体" w:cs="Times New Roman"/>
          <w:sz w:val="18"/>
          <w:szCs w:val="18"/>
        </w:rPr>
        <w:t>智能化链接适当的曲线模型，获得更精准的分析结果。</w:t>
      </w:r>
    </w:p>
    <w:p>
      <w:pPr>
        <w:spacing w:line="360" w:lineRule="auto"/>
        <w:ind w:firstLine="420"/>
        <w:rPr>
          <w:rFonts w:ascii="宋体" w:hAnsi="宋体" w:eastAsia="宋体" w:cs="Times New Roman"/>
          <w:sz w:val="18"/>
          <w:szCs w:val="18"/>
        </w:rPr>
      </w:pPr>
      <w:r>
        <w:rPr>
          <w:rFonts w:ascii="宋体" w:hAnsi="宋体" w:eastAsia="宋体" w:cs="Times New Roman"/>
          <w:sz w:val="18"/>
          <w:szCs w:val="18"/>
        </w:rPr>
        <w:t>真正实现未知样品分析，无需纠结模型选择，使操作更加简便。</w:t>
      </w:r>
    </w:p>
    <w:p>
      <w:pPr>
        <w:rPr>
          <w:sz w:val="18"/>
          <w:szCs w:val="18"/>
        </w:rPr>
      </w:pPr>
      <w:r>
        <w:rPr>
          <w:sz w:val="18"/>
          <w:szCs w:val="18"/>
        </w:rPr>
        <w:drawing>
          <wp:inline distT="0" distB="0" distL="114300" distR="114300">
            <wp:extent cx="6182995" cy="3362960"/>
            <wp:effectExtent l="0" t="0" r="8255" b="8890"/>
            <wp:docPr id="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
                    <pic:cNvPicPr>
                      <a:picLocks noChangeAspect="1"/>
                    </pic:cNvPicPr>
                  </pic:nvPicPr>
                  <pic:blipFill>
                    <a:blip r:embed="rId35"/>
                    <a:stretch>
                      <a:fillRect/>
                    </a:stretch>
                  </pic:blipFill>
                  <pic:spPr>
                    <a:xfrm>
                      <a:off x="0" y="0"/>
                      <a:ext cx="6279559" cy="3415672"/>
                    </a:xfrm>
                    <a:prstGeom prst="rect">
                      <a:avLst/>
                    </a:prstGeom>
                    <a:noFill/>
                    <a:ln>
                      <a:noFill/>
                    </a:ln>
                  </pic:spPr>
                </pic:pic>
              </a:graphicData>
            </a:graphic>
          </wp:inline>
        </w:drawing>
      </w:r>
    </w:p>
    <w:p>
      <w:pPr>
        <w:pStyle w:val="28"/>
        <w:numPr>
          <w:ilvl w:val="0"/>
          <w:numId w:val="8"/>
        </w:numPr>
        <w:ind w:left="0" w:firstLine="0" w:firstLineChars="0"/>
        <w:rPr>
          <w:b/>
          <w:bCs/>
          <w:sz w:val="18"/>
          <w:szCs w:val="18"/>
        </w:rPr>
      </w:pPr>
      <w:r>
        <w:rPr>
          <w:b/>
          <w:bCs/>
          <w:sz w:val="18"/>
          <w:szCs w:val="18"/>
        </w:rPr>
        <w:t>智能化质量监控</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根据用户的测量标准，可自由设定元素成分质量控制的上下限，自动判断样品成分是否超标，结果一目了然。</w:t>
      </w:r>
    </w:p>
    <w:p>
      <w:pPr>
        <w:rPr>
          <w:sz w:val="18"/>
          <w:szCs w:val="18"/>
        </w:rPr>
      </w:pPr>
      <w:r>
        <w:rPr>
          <w:sz w:val="18"/>
          <w:szCs w:val="18"/>
        </w:rPr>
        <w:drawing>
          <wp:inline distT="0" distB="0" distL="114300" distR="114300">
            <wp:extent cx="6185535" cy="3314700"/>
            <wp:effectExtent l="0" t="0" r="5715" b="0"/>
            <wp:docPr id="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2"/>
                    <pic:cNvPicPr>
                      <a:picLocks noChangeAspect="1"/>
                    </pic:cNvPicPr>
                  </pic:nvPicPr>
                  <pic:blipFill>
                    <a:blip r:embed="rId36"/>
                    <a:stretch>
                      <a:fillRect/>
                    </a:stretch>
                  </pic:blipFill>
                  <pic:spPr>
                    <a:xfrm>
                      <a:off x="0" y="0"/>
                      <a:ext cx="6211133" cy="3328417"/>
                    </a:xfrm>
                    <a:prstGeom prst="rect">
                      <a:avLst/>
                    </a:prstGeom>
                    <a:noFill/>
                    <a:ln>
                      <a:noFill/>
                    </a:ln>
                  </pic:spPr>
                </pic:pic>
              </a:graphicData>
            </a:graphic>
          </wp:inline>
        </w:drawing>
      </w:r>
    </w:p>
    <w:p>
      <w:pPr>
        <w:pStyle w:val="28"/>
        <w:numPr>
          <w:ilvl w:val="0"/>
          <w:numId w:val="8"/>
        </w:numPr>
        <w:ind w:left="0" w:firstLine="0" w:firstLineChars="0"/>
        <w:rPr>
          <w:b/>
          <w:bCs/>
          <w:sz w:val="18"/>
          <w:szCs w:val="18"/>
        </w:rPr>
      </w:pPr>
      <w:r>
        <w:rPr>
          <w:b/>
          <w:bCs/>
          <w:sz w:val="18"/>
          <w:szCs w:val="18"/>
        </w:rPr>
        <w:t>智能化质量监控</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根据用户的测量标准，可自由设定元素成分质量控制的上下限，自动判断样品成分是否超标，结果一目了然。</w:t>
      </w:r>
    </w:p>
    <w:p>
      <w:pPr>
        <w:rPr>
          <w:sz w:val="18"/>
          <w:szCs w:val="18"/>
        </w:rPr>
      </w:pPr>
      <w:r>
        <w:rPr>
          <w:sz w:val="18"/>
          <w:szCs w:val="18"/>
        </w:rPr>
        <w:drawing>
          <wp:inline distT="0" distB="0" distL="114300" distR="114300">
            <wp:extent cx="6185535" cy="3276600"/>
            <wp:effectExtent l="0" t="0" r="5715" b="0"/>
            <wp:docPr id="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2"/>
                    <pic:cNvPicPr>
                      <a:picLocks noChangeAspect="1"/>
                    </pic:cNvPicPr>
                  </pic:nvPicPr>
                  <pic:blipFill>
                    <a:blip r:embed="rId36"/>
                    <a:stretch>
                      <a:fillRect/>
                    </a:stretch>
                  </pic:blipFill>
                  <pic:spPr>
                    <a:xfrm>
                      <a:off x="0" y="0"/>
                      <a:ext cx="6211133" cy="3290160"/>
                    </a:xfrm>
                    <a:prstGeom prst="rect">
                      <a:avLst/>
                    </a:prstGeom>
                    <a:noFill/>
                    <a:ln>
                      <a:noFill/>
                    </a:ln>
                  </pic:spPr>
                </pic:pic>
              </a:graphicData>
            </a:graphic>
          </wp:inline>
        </w:drawing>
      </w:r>
    </w:p>
    <w:p>
      <w:pPr>
        <w:rPr>
          <w:sz w:val="18"/>
          <w:szCs w:val="18"/>
        </w:rPr>
      </w:pPr>
    </w:p>
    <w:p>
      <w:pPr>
        <w:rPr>
          <w:sz w:val="18"/>
          <w:szCs w:val="18"/>
        </w:rPr>
      </w:pPr>
    </w:p>
    <w:p>
      <w:pPr>
        <w:pStyle w:val="28"/>
        <w:numPr>
          <w:ilvl w:val="0"/>
          <w:numId w:val="8"/>
        </w:numPr>
        <w:ind w:left="0" w:firstLine="0" w:firstLineChars="0"/>
        <w:rPr>
          <w:b/>
          <w:bCs/>
          <w:sz w:val="18"/>
          <w:szCs w:val="18"/>
        </w:rPr>
      </w:pPr>
      <w:r>
        <w:rPr>
          <w:b/>
          <w:bCs/>
          <w:sz w:val="18"/>
          <w:szCs w:val="18"/>
        </w:rPr>
        <w:t>智能化牌号鉴定</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可对未知材质分类，帮助用户快速鉴定样品牌号，智能化管家服务。</w:t>
      </w:r>
    </w:p>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drawing>
          <wp:inline distT="0" distB="0" distL="114300" distR="114300">
            <wp:extent cx="6187440" cy="3038475"/>
            <wp:effectExtent l="0" t="0" r="3810" b="9525"/>
            <wp:docPr id="9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4"/>
                    <pic:cNvPicPr>
                      <a:picLocks noChangeAspect="1"/>
                    </pic:cNvPicPr>
                  </pic:nvPicPr>
                  <pic:blipFill>
                    <a:blip r:embed="rId37"/>
                    <a:stretch>
                      <a:fillRect/>
                    </a:stretch>
                  </pic:blipFill>
                  <pic:spPr>
                    <a:xfrm>
                      <a:off x="0" y="0"/>
                      <a:ext cx="6189487" cy="3039480"/>
                    </a:xfrm>
                    <a:prstGeom prst="rect">
                      <a:avLst/>
                    </a:prstGeom>
                    <a:noFill/>
                    <a:ln>
                      <a:noFill/>
                    </a:ln>
                  </pic:spPr>
                </pic:pic>
              </a:graphicData>
            </a:graphic>
          </wp:inline>
        </w:drawing>
      </w:r>
    </w:p>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drawing>
          <wp:inline distT="0" distB="0" distL="114300" distR="114300">
            <wp:extent cx="6219825" cy="285750"/>
            <wp:effectExtent l="0" t="0" r="9525" b="0"/>
            <wp:docPr id="9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5"/>
                    <pic:cNvPicPr>
                      <a:picLocks noChangeAspect="1"/>
                    </pic:cNvPicPr>
                  </pic:nvPicPr>
                  <pic:blipFill>
                    <a:blip r:embed="rId38"/>
                    <a:srcRect t="19544" r="18963" b="7165"/>
                    <a:stretch>
                      <a:fillRect/>
                    </a:stretch>
                  </pic:blipFill>
                  <pic:spPr>
                    <a:xfrm>
                      <a:off x="0" y="0"/>
                      <a:ext cx="6229126" cy="286177"/>
                    </a:xfrm>
                    <a:prstGeom prst="rect">
                      <a:avLst/>
                    </a:prstGeom>
                    <a:noFill/>
                    <a:ln>
                      <a:noFill/>
                    </a:ln>
                  </pic:spPr>
                </pic:pic>
              </a:graphicData>
            </a:graphic>
          </wp:inline>
        </w:drawing>
      </w:r>
    </w:p>
    <w:p>
      <w:pPr>
        <w:pStyle w:val="28"/>
        <w:numPr>
          <w:ilvl w:val="0"/>
          <w:numId w:val="8"/>
        </w:numPr>
        <w:ind w:left="0" w:firstLine="0" w:firstLineChars="0"/>
        <w:rPr>
          <w:b/>
          <w:bCs/>
          <w:sz w:val="18"/>
          <w:szCs w:val="18"/>
        </w:rPr>
      </w:pPr>
      <w:r>
        <w:rPr>
          <w:b/>
          <w:bCs/>
          <w:sz w:val="18"/>
          <w:szCs w:val="18"/>
        </w:rPr>
        <w:t>智能化当量计算</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可自由编辑碳当量、耐腐蚀当量公式，掌控材料特性，提升产品性能。</w:t>
      </w:r>
    </w:p>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drawing>
          <wp:inline distT="0" distB="0" distL="0" distR="0">
            <wp:extent cx="3770630" cy="4162425"/>
            <wp:effectExtent l="0" t="0" r="127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39"/>
                    <a:stretch>
                      <a:fillRect/>
                    </a:stretch>
                  </pic:blipFill>
                  <pic:spPr>
                    <a:xfrm>
                      <a:off x="0" y="0"/>
                      <a:ext cx="3805266" cy="4200227"/>
                    </a:xfrm>
                    <a:prstGeom prst="rect">
                      <a:avLst/>
                    </a:prstGeom>
                  </pic:spPr>
                </pic:pic>
              </a:graphicData>
            </a:graphic>
          </wp:inline>
        </w:drawing>
      </w:r>
    </w:p>
    <w:p>
      <w:pPr>
        <w:spacing w:line="360" w:lineRule="auto"/>
        <w:jc w:val="center"/>
        <w:rPr>
          <w:rFonts w:ascii="Times New Roman" w:hAnsi="Times New Roman" w:eastAsia="宋体" w:cs="Times New Roman"/>
          <w:sz w:val="18"/>
          <w:szCs w:val="18"/>
        </w:rPr>
      </w:pPr>
    </w:p>
    <w:p>
      <w:pPr>
        <w:spacing w:line="360" w:lineRule="auto"/>
        <w:jc w:val="center"/>
        <w:rPr>
          <w:rFonts w:ascii="Times New Roman" w:hAnsi="Times New Roman" w:eastAsia="宋体" w:cs="Times New Roman"/>
          <w:sz w:val="18"/>
          <w:szCs w:val="18"/>
        </w:rPr>
      </w:pPr>
    </w:p>
    <w:p>
      <w:pPr>
        <w:pStyle w:val="28"/>
        <w:numPr>
          <w:ilvl w:val="0"/>
          <w:numId w:val="8"/>
        </w:numPr>
        <w:ind w:left="0" w:firstLine="0" w:firstLineChars="0"/>
        <w:rPr>
          <w:b/>
          <w:bCs/>
          <w:sz w:val="18"/>
          <w:szCs w:val="18"/>
        </w:rPr>
      </w:pPr>
      <w:r>
        <w:rPr>
          <w:b/>
          <w:bCs/>
          <w:sz w:val="18"/>
          <w:szCs w:val="18"/>
        </w:rPr>
        <w:t>智能系统管家服务</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软件界面实时呈现仪器运行状态。</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准时提醒仪器维护与清理时间。</w:t>
      </w:r>
    </w:p>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drawing>
          <wp:inline distT="0" distB="0" distL="114300" distR="114300">
            <wp:extent cx="6188710" cy="3479800"/>
            <wp:effectExtent l="0" t="0" r="2540" b="6350"/>
            <wp:docPr id="9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6"/>
                    <pic:cNvPicPr>
                      <a:picLocks noChangeAspect="1"/>
                    </pic:cNvPicPr>
                  </pic:nvPicPr>
                  <pic:blipFill>
                    <a:blip r:embed="rId40"/>
                    <a:stretch>
                      <a:fillRect/>
                    </a:stretch>
                  </pic:blipFill>
                  <pic:spPr>
                    <a:xfrm>
                      <a:off x="0" y="0"/>
                      <a:ext cx="6188710" cy="3479800"/>
                    </a:xfrm>
                    <a:prstGeom prst="rect">
                      <a:avLst/>
                    </a:prstGeom>
                    <a:noFill/>
                    <a:ln>
                      <a:noFill/>
                    </a:ln>
                  </pic:spPr>
                </pic:pic>
              </a:graphicData>
            </a:graphic>
          </wp:inline>
        </w:drawing>
      </w:r>
    </w:p>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br w:type="page"/>
      </w:r>
    </w:p>
    <w:p>
      <w:pPr>
        <w:pStyle w:val="2"/>
        <w:numPr>
          <w:ilvl w:val="0"/>
          <w:numId w:val="1"/>
        </w:numPr>
        <w:ind w:left="425" w:hanging="425"/>
        <w:jc w:val="left"/>
        <w:rPr>
          <w:sz w:val="40"/>
          <w:szCs w:val="40"/>
        </w:rPr>
      </w:pPr>
      <w:r>
        <w:rPr>
          <w:rFonts w:hint="eastAsia"/>
          <w:sz w:val="40"/>
          <w:szCs w:val="40"/>
        </w:rPr>
        <w:t xml:space="preserve"> </w:t>
      </w:r>
      <w:bookmarkStart w:id="15" w:name="_Toc6581"/>
      <w:r>
        <w:rPr>
          <w:rFonts w:hint="eastAsia"/>
          <w:sz w:val="40"/>
          <w:szCs w:val="40"/>
        </w:rPr>
        <w:t>实测数据展示（部分）</w:t>
      </w:r>
      <w:bookmarkEnd w:id="15"/>
    </w:p>
    <w:p>
      <w:pPr>
        <w:spacing w:after="156" w:afterLines="50"/>
      </w:pPr>
      <w:r>
        <w:drawing>
          <wp:inline distT="0" distB="0" distL="0" distR="0">
            <wp:extent cx="5399405" cy="107950"/>
            <wp:effectExtent l="0" t="0" r="0" b="6350"/>
            <wp:docPr id="94" name="图片 94"/>
            <wp:cNvGraphicFramePr/>
            <a:graphic xmlns:a="http://schemas.openxmlformats.org/drawingml/2006/main">
              <a:graphicData uri="http://schemas.openxmlformats.org/drawingml/2006/picture">
                <pic:pic xmlns:pic="http://schemas.openxmlformats.org/drawingml/2006/picture">
                  <pic:nvPicPr>
                    <pic:cNvPr id="94" name="图片 94"/>
                    <pic:cNvPicPr/>
                  </pic:nvPicPr>
                  <pic:blipFill>
                    <a:blip r:embed="rId7"/>
                    <a:stretch>
                      <a:fillRect/>
                    </a:stretch>
                  </pic:blipFill>
                  <pic:spPr>
                    <a:xfrm>
                      <a:off x="0" y="0"/>
                      <a:ext cx="5400000" cy="108000"/>
                    </a:xfrm>
                    <a:prstGeom prst="rect">
                      <a:avLst/>
                    </a:prstGeom>
                  </pic:spPr>
                </pic:pic>
              </a:graphicData>
            </a:graphic>
          </wp:inline>
        </w:drawing>
      </w:r>
    </w:p>
    <w:p>
      <w:pPr>
        <w:pStyle w:val="28"/>
        <w:numPr>
          <w:ilvl w:val="0"/>
          <w:numId w:val="8"/>
        </w:numPr>
        <w:ind w:left="0" w:firstLine="0" w:firstLineChars="0"/>
        <w:rPr>
          <w:b/>
          <w:bCs/>
          <w:sz w:val="18"/>
          <w:szCs w:val="18"/>
        </w:rPr>
      </w:pPr>
      <w:r>
        <w:rPr>
          <w:rFonts w:hint="eastAsia"/>
          <w:b/>
          <w:bCs/>
          <w:sz w:val="18"/>
          <w:szCs w:val="18"/>
        </w:rPr>
        <w:t xml:space="preserve">基体：铁基（Fe） </w:t>
      </w:r>
      <w:r>
        <w:rPr>
          <w:b/>
          <w:bCs/>
          <w:sz w:val="18"/>
          <w:szCs w:val="18"/>
        </w:rPr>
        <w:t xml:space="preserve">   </w:t>
      </w:r>
      <w:r>
        <w:rPr>
          <w:rFonts w:hint="eastAsia"/>
          <w:b/>
          <w:bCs/>
          <w:sz w:val="18"/>
          <w:szCs w:val="18"/>
        </w:rPr>
        <w:t>分析程序：不锈钢</w:t>
      </w:r>
    </w:p>
    <w:p>
      <w:pPr>
        <w:rPr>
          <w:sz w:val="18"/>
          <w:szCs w:val="18"/>
        </w:rPr>
      </w:pPr>
      <w:r>
        <w:rPr>
          <w:sz w:val="18"/>
          <w:szCs w:val="18"/>
        </w:rPr>
        <w:drawing>
          <wp:inline distT="0" distB="0" distL="0" distR="0">
            <wp:extent cx="6188710" cy="3481070"/>
            <wp:effectExtent l="0" t="0" r="2540" b="5080"/>
            <wp:docPr id="9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3"/>
                    <pic:cNvPicPr>
                      <a:picLocks noChangeAspect="1"/>
                    </pic:cNvPicPr>
                  </pic:nvPicPr>
                  <pic:blipFill>
                    <a:blip r:embed="rId41"/>
                    <a:stretch>
                      <a:fillRect/>
                    </a:stretch>
                  </pic:blipFill>
                  <pic:spPr>
                    <a:xfrm>
                      <a:off x="0" y="0"/>
                      <a:ext cx="6188800" cy="3481200"/>
                    </a:xfrm>
                    <a:prstGeom prst="rect">
                      <a:avLst/>
                    </a:prstGeom>
                  </pic:spPr>
                </pic:pic>
              </a:graphicData>
            </a:graphic>
          </wp:inline>
        </w:drawing>
      </w:r>
    </w:p>
    <w:p>
      <w:pPr>
        <w:pStyle w:val="28"/>
        <w:numPr>
          <w:ilvl w:val="0"/>
          <w:numId w:val="8"/>
        </w:numPr>
        <w:ind w:left="0" w:firstLine="0" w:firstLineChars="0"/>
        <w:rPr>
          <w:b/>
          <w:bCs/>
          <w:sz w:val="18"/>
          <w:szCs w:val="18"/>
        </w:rPr>
      </w:pPr>
      <w:r>
        <w:rPr>
          <w:rFonts w:hint="eastAsia"/>
          <w:b/>
          <w:bCs/>
          <w:sz w:val="18"/>
          <w:szCs w:val="18"/>
        </w:rPr>
        <w:t xml:space="preserve">基体：铁基（Fe） </w:t>
      </w:r>
      <w:r>
        <w:rPr>
          <w:b/>
          <w:bCs/>
          <w:sz w:val="18"/>
          <w:szCs w:val="18"/>
        </w:rPr>
        <w:t xml:space="preserve">   </w:t>
      </w:r>
      <w:r>
        <w:rPr>
          <w:rFonts w:hint="eastAsia"/>
          <w:b/>
          <w:bCs/>
          <w:sz w:val="18"/>
          <w:szCs w:val="18"/>
        </w:rPr>
        <w:t>分析程序：铸铁</w:t>
      </w:r>
    </w:p>
    <w:p>
      <w:r>
        <w:drawing>
          <wp:inline distT="0" distB="0" distL="0" distR="0">
            <wp:extent cx="6188710" cy="3481705"/>
            <wp:effectExtent l="0" t="0" r="2540" b="4445"/>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6188710" cy="3481705"/>
                    </a:xfrm>
                    <a:prstGeom prst="rect">
                      <a:avLst/>
                    </a:prstGeom>
                    <a:noFill/>
                    <a:ln>
                      <a:noFill/>
                    </a:ln>
                  </pic:spPr>
                </pic:pic>
              </a:graphicData>
            </a:graphic>
          </wp:inline>
        </w:drawing>
      </w:r>
    </w:p>
    <w:p>
      <w:pPr>
        <w:pStyle w:val="2"/>
        <w:numPr>
          <w:ilvl w:val="0"/>
          <w:numId w:val="1"/>
        </w:numPr>
        <w:ind w:left="425" w:hanging="425"/>
        <w:jc w:val="left"/>
        <w:rPr>
          <w:sz w:val="40"/>
          <w:szCs w:val="40"/>
        </w:rPr>
      </w:pPr>
      <w:r>
        <w:rPr>
          <w:rFonts w:hint="eastAsia"/>
          <w:sz w:val="40"/>
          <w:szCs w:val="40"/>
        </w:rPr>
        <w:t xml:space="preserve"> </w:t>
      </w:r>
      <w:bookmarkStart w:id="16" w:name="_Toc26749"/>
      <w:r>
        <w:rPr>
          <w:rFonts w:hint="eastAsia"/>
          <w:sz w:val="40"/>
          <w:szCs w:val="40"/>
        </w:rPr>
        <w:t>仪器基体、分析程序可选范围</w:t>
      </w:r>
      <w:bookmarkEnd w:id="16"/>
    </w:p>
    <w:p>
      <w:pPr>
        <w:spacing w:after="156" w:afterLines="50"/>
      </w:pPr>
      <w:r>
        <w:drawing>
          <wp:inline distT="0" distB="0" distL="0" distR="0">
            <wp:extent cx="5399405" cy="107950"/>
            <wp:effectExtent l="0" t="0" r="0" b="6350"/>
            <wp:docPr id="97" name="图片 97"/>
            <wp:cNvGraphicFramePr/>
            <a:graphic xmlns:a="http://schemas.openxmlformats.org/drawingml/2006/main">
              <a:graphicData uri="http://schemas.openxmlformats.org/drawingml/2006/picture">
                <pic:pic xmlns:pic="http://schemas.openxmlformats.org/drawingml/2006/picture">
                  <pic:nvPicPr>
                    <pic:cNvPr id="97" name="图片 97"/>
                    <pic:cNvPicPr/>
                  </pic:nvPicPr>
                  <pic:blipFill>
                    <a:blip r:embed="rId7"/>
                    <a:stretch>
                      <a:fillRect/>
                    </a:stretch>
                  </pic:blipFill>
                  <pic:spPr>
                    <a:xfrm>
                      <a:off x="0" y="0"/>
                      <a:ext cx="5400000" cy="108000"/>
                    </a:xfrm>
                    <a:prstGeom prst="rect">
                      <a:avLst/>
                    </a:prstGeom>
                  </pic:spPr>
                </pic:pic>
              </a:graphicData>
            </a:graphic>
          </wp:inline>
        </w:drawing>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仪器标准配置的工作曲线由</w:t>
      </w:r>
      <w:r>
        <w:rPr>
          <w:rFonts w:hint="eastAsia" w:ascii="Times New Roman" w:hAnsi="Times New Roman" w:eastAsia="宋体" w:cs="Times New Roman"/>
          <w:sz w:val="18"/>
          <w:szCs w:val="18"/>
          <w:lang w:val="en-US" w:eastAsia="zh-CN"/>
        </w:rPr>
        <w:t>我司</w:t>
      </w:r>
      <w:r>
        <w:rPr>
          <w:rFonts w:ascii="Times New Roman" w:hAnsi="Times New Roman" w:eastAsia="宋体" w:cs="Times New Roman"/>
          <w:sz w:val="18"/>
          <w:szCs w:val="18"/>
        </w:rPr>
        <w:t>用标准样品进行绘制。对于特殊合金及元素，将由用户提供标样或定值后的控样</w:t>
      </w:r>
      <w:r>
        <w:rPr>
          <w:rFonts w:hint="eastAsia" w:ascii="Times New Roman" w:hAnsi="Times New Roman" w:eastAsia="宋体" w:cs="Times New Roman"/>
          <w:sz w:val="18"/>
          <w:szCs w:val="18"/>
          <w:lang w:eastAsia="zh-CN"/>
        </w:rPr>
        <w:t>，</w:t>
      </w:r>
      <w:r>
        <w:rPr>
          <w:rFonts w:ascii="Times New Roman" w:hAnsi="Times New Roman" w:eastAsia="宋体" w:cs="Times New Roman"/>
          <w:sz w:val="18"/>
          <w:szCs w:val="18"/>
        </w:rPr>
        <w:t>仪器绘制但此类曲线不作为仪器的验收指标。【依据技术服务部制定的基体曲线含量范围表选择</w:t>
      </w:r>
      <w:r>
        <w:rPr>
          <w:rFonts w:hint="eastAsia" w:ascii="Times New Roman" w:hAnsi="Times New Roman" w:eastAsia="宋体" w:cs="Times New Roman"/>
          <w:sz w:val="18"/>
          <w:szCs w:val="18"/>
        </w:rPr>
        <w:t>，全谱直读光谱仪为单基体仪器。</w:t>
      </w:r>
      <w:r>
        <w:rPr>
          <w:rFonts w:ascii="Times New Roman" w:hAnsi="Times New Roman" w:eastAsia="宋体" w:cs="Times New Roman"/>
          <w:sz w:val="18"/>
          <w:szCs w:val="18"/>
        </w:rPr>
        <w:t>】</w:t>
      </w:r>
    </w:p>
    <w:p>
      <w:pPr>
        <w:pStyle w:val="28"/>
        <w:numPr>
          <w:ilvl w:val="0"/>
          <w:numId w:val="9"/>
        </w:numPr>
        <w:ind w:firstLineChars="0"/>
        <w:rPr>
          <w:sz w:val="18"/>
          <w:szCs w:val="18"/>
        </w:rPr>
      </w:pPr>
      <w:r>
        <w:rPr>
          <w:sz w:val="18"/>
          <w:szCs w:val="18"/>
        </w:rPr>
        <w:t>仪器分析程序由买方使用国内外认证标样校准，可满足几乎所有常见牌号。</w:t>
      </w:r>
    </w:p>
    <w:p>
      <w:pPr>
        <w:pStyle w:val="28"/>
        <w:numPr>
          <w:ilvl w:val="0"/>
          <w:numId w:val="9"/>
        </w:numPr>
        <w:ind w:firstLineChars="0"/>
        <w:rPr>
          <w:sz w:val="18"/>
          <w:szCs w:val="18"/>
        </w:rPr>
      </w:pPr>
      <w:r>
        <w:rPr>
          <w:sz w:val="18"/>
          <w:szCs w:val="18"/>
        </w:rPr>
        <w:t>买方测试需求特殊（如少见的合金牌号、元素、含量范围等），可能导致无相应认证标样满足。</w:t>
      </w:r>
    </w:p>
    <w:p>
      <w:pPr>
        <w:pStyle w:val="28"/>
        <w:numPr>
          <w:ilvl w:val="0"/>
          <w:numId w:val="9"/>
        </w:numPr>
        <w:ind w:firstLineChars="0"/>
        <w:rPr>
          <w:sz w:val="18"/>
          <w:szCs w:val="18"/>
        </w:rPr>
      </w:pPr>
      <w:r>
        <w:rPr>
          <w:sz w:val="18"/>
          <w:szCs w:val="18"/>
        </w:rPr>
        <w:t>如买方可提供适用的标样，工程师可为用户特别制作分析程序。</w:t>
      </w:r>
    </w:p>
    <w:p>
      <w:pPr>
        <w:pStyle w:val="28"/>
        <w:numPr>
          <w:ilvl w:val="0"/>
          <w:numId w:val="9"/>
        </w:numPr>
        <w:ind w:firstLineChars="0"/>
        <w:rPr>
          <w:sz w:val="18"/>
          <w:szCs w:val="18"/>
        </w:rPr>
      </w:pPr>
      <w:r>
        <w:rPr>
          <w:sz w:val="18"/>
          <w:szCs w:val="18"/>
        </w:rPr>
        <w:t>基体元素含量为总量减去其它元素含量（100%-∑其它元素含量）</w:t>
      </w:r>
    </w:p>
    <w:p>
      <w:pPr>
        <w:pStyle w:val="28"/>
        <w:numPr>
          <w:ilvl w:val="0"/>
          <w:numId w:val="9"/>
        </w:numPr>
        <w:ind w:firstLineChars="0"/>
        <w:rPr>
          <w:sz w:val="18"/>
          <w:szCs w:val="18"/>
        </w:rPr>
      </w:pPr>
      <w:r>
        <w:rPr>
          <w:sz w:val="18"/>
          <w:szCs w:val="18"/>
        </w:rPr>
        <w:t>铸铁测试样品需充分白口化，以保证测试准确。熔体(铁水)测试时，取样模具需满足急冷要求(如铸成印章状、硬币状等)，保证样品白口化；铸铁成品(一般为非白口化样品) 测试时，需重熔后在急冷模具中浇铸，保证样品白口化。</w:t>
      </w:r>
    </w:p>
    <w:p>
      <w:pPr>
        <w:pStyle w:val="28"/>
        <w:numPr>
          <w:ilvl w:val="0"/>
          <w:numId w:val="9"/>
        </w:numPr>
        <w:ind w:firstLineChars="0"/>
        <w:rPr>
          <w:sz w:val="18"/>
          <w:szCs w:val="18"/>
        </w:rPr>
      </w:pPr>
      <w:r>
        <w:rPr>
          <w:sz w:val="18"/>
          <w:szCs w:val="18"/>
        </w:rPr>
        <w:t>各分析程序需要分别配置多块标准化样品，用于校准仪器。当所配置多个分析程序时，相同的标准化样品将不重复配置。</w:t>
      </w:r>
    </w:p>
    <w:p>
      <w:pPr>
        <w:pStyle w:val="28"/>
        <w:numPr>
          <w:ilvl w:val="0"/>
          <w:numId w:val="9"/>
        </w:numPr>
        <w:ind w:firstLineChars="0"/>
        <w:rPr>
          <w:sz w:val="18"/>
          <w:szCs w:val="18"/>
        </w:rPr>
      </w:pPr>
      <w:r>
        <w:rPr>
          <w:sz w:val="18"/>
          <w:szCs w:val="18"/>
        </w:rPr>
        <w:t>典型样品尺寸为直径15-80mm，尺寸过小或过薄需配置适用的夹具，应与工程师确认可行性。</w:t>
      </w:r>
    </w:p>
    <w:p>
      <w:pPr>
        <w:spacing w:line="360" w:lineRule="auto"/>
        <w:ind w:left="420"/>
        <w:jc w:val="center"/>
        <w:rPr>
          <w:rFonts w:ascii="Times New Roman" w:hAnsi="Times New Roman" w:eastAsia="宋体" w:cs="Times New Roman"/>
          <w:b/>
          <w:bCs/>
          <w:sz w:val="18"/>
          <w:szCs w:val="18"/>
        </w:rPr>
      </w:pPr>
      <w:r>
        <w:rPr>
          <w:rFonts w:ascii="Times New Roman" w:hAnsi="Times New Roman" w:eastAsia="宋体" w:cs="Times New Roman"/>
          <w:b/>
          <w:bCs/>
          <w:sz w:val="18"/>
          <w:szCs w:val="18"/>
        </w:rPr>
        <w:t>基体分析程序表</w:t>
      </w:r>
    </w:p>
    <w:tbl>
      <w:tblPr>
        <w:tblStyle w:val="45"/>
        <w:tblpPr w:leftFromText="180" w:rightFromText="180" w:vertAnchor="page" w:horzAnchor="margin" w:tblpY="9106"/>
        <w:tblW w:w="9746" w:type="dxa"/>
        <w:tblInd w:w="0" w:type="dxa"/>
        <w:tblLayout w:type="autofit"/>
        <w:tblCellMar>
          <w:top w:w="0" w:type="dxa"/>
          <w:left w:w="108" w:type="dxa"/>
          <w:bottom w:w="0" w:type="dxa"/>
          <w:right w:w="108" w:type="dxa"/>
        </w:tblCellMar>
      </w:tblPr>
      <w:tblGrid>
        <w:gridCol w:w="699"/>
        <w:gridCol w:w="4263"/>
        <w:gridCol w:w="4784"/>
      </w:tblGrid>
      <w:tr>
        <w:tblPrEx>
          <w:tblCellMar>
            <w:top w:w="0" w:type="dxa"/>
            <w:left w:w="108" w:type="dxa"/>
            <w:bottom w:w="0" w:type="dxa"/>
            <w:right w:w="108" w:type="dxa"/>
          </w:tblCellMar>
        </w:tblPrEx>
        <w:trPr>
          <w:trHeight w:val="15" w:hRule="atLeast"/>
        </w:trPr>
        <w:tc>
          <w:tcPr>
            <w:tcW w:w="699" w:type="dxa"/>
            <w:tcBorders>
              <w:bottom w:val="single" w:color="7E7E7E" w:themeColor="text1" w:themeTint="80" w:sz="4" w:space="0"/>
              <w:right w:val="nil"/>
              <w:insideH w:val="single" w:sz="4" w:space="0"/>
            </w:tcBorders>
            <w:shd w:val="clear" w:color="auto" w:fill="FFFFFF" w:themeFill="background1"/>
          </w:tcPr>
          <w:p>
            <w:pPr>
              <w:spacing w:line="360" w:lineRule="auto"/>
              <w:jc w:val="center"/>
              <w:rPr>
                <w:rFonts w:ascii="Times New Roman" w:hAnsi="Times New Roman" w:eastAsia="宋体" w:cs="Times New Roman"/>
                <w:b/>
                <w:bCs/>
                <w:i w:val="0"/>
                <w:iCs w:val="0"/>
                <w:sz w:val="18"/>
                <w:szCs w:val="18"/>
              </w:rPr>
            </w:pPr>
            <w:r>
              <w:rPr>
                <w:rFonts w:ascii="Times New Roman" w:hAnsi="Times New Roman" w:eastAsia="宋体" w:cs="Times New Roman"/>
                <w:b/>
                <w:bCs/>
                <w:i w:val="0"/>
                <w:iCs w:val="0"/>
                <w:sz w:val="18"/>
                <w:szCs w:val="18"/>
              </w:rPr>
              <w:t>序号</w:t>
            </w:r>
          </w:p>
        </w:tc>
        <w:tc>
          <w:tcPr>
            <w:tcW w:w="4263" w:type="dxa"/>
            <w:tcBorders>
              <w:bottom w:val="single" w:color="7E7E7E" w:themeColor="text1" w:themeTint="80" w:sz="4" w:space="0"/>
              <w:insideH w:val="single" w:sz="4" w:space="0"/>
            </w:tcBorders>
            <w:shd w:val="clear" w:color="auto" w:fill="FFFFFF" w:themeFill="background1"/>
          </w:tcPr>
          <w:p>
            <w:pPr>
              <w:spacing w:line="360" w:lineRule="auto"/>
              <w:jc w:val="center"/>
              <w:rPr>
                <w:rFonts w:ascii="Times New Roman" w:hAnsi="Times New Roman" w:eastAsia="宋体" w:cs="Times New Roman"/>
                <w:b/>
                <w:bCs/>
                <w:i w:val="0"/>
                <w:iCs w:val="0"/>
                <w:sz w:val="18"/>
                <w:szCs w:val="18"/>
              </w:rPr>
            </w:pPr>
            <w:r>
              <w:rPr>
                <w:rFonts w:ascii="Times New Roman" w:hAnsi="Times New Roman" w:eastAsia="宋体" w:cs="Times New Roman"/>
                <w:b/>
                <w:bCs/>
                <w:i w:val="0"/>
                <w:iCs w:val="0"/>
                <w:sz w:val="18"/>
                <w:szCs w:val="18"/>
              </w:rPr>
              <w:t>铁基（Fe）分析程序</w:t>
            </w:r>
          </w:p>
        </w:tc>
        <w:tc>
          <w:tcPr>
            <w:tcW w:w="4784" w:type="dxa"/>
            <w:tcBorders>
              <w:bottom w:val="single" w:color="7E7E7E" w:themeColor="text1" w:themeTint="80" w:sz="4" w:space="0"/>
              <w:insideH w:val="single" w:sz="4" w:space="0"/>
            </w:tcBorders>
            <w:shd w:val="clear" w:color="auto" w:fill="FFFFFF" w:themeFill="background1"/>
          </w:tcPr>
          <w:p>
            <w:pPr>
              <w:spacing w:line="360" w:lineRule="auto"/>
              <w:jc w:val="center"/>
              <w:rPr>
                <w:rFonts w:ascii="Times New Roman" w:hAnsi="Times New Roman" w:eastAsia="宋体" w:cs="Times New Roman"/>
                <w:b/>
                <w:bCs/>
                <w:i w:val="0"/>
                <w:iCs w:val="0"/>
                <w:sz w:val="18"/>
                <w:szCs w:val="18"/>
              </w:rPr>
            </w:pPr>
            <w:r>
              <w:rPr>
                <w:rFonts w:ascii="Times New Roman" w:hAnsi="Times New Roman" w:eastAsia="宋体" w:cs="Times New Roman"/>
                <w:b/>
                <w:bCs/>
                <w:i w:val="0"/>
                <w:iCs w:val="0"/>
                <w:sz w:val="18"/>
                <w:szCs w:val="18"/>
              </w:rPr>
              <w:t>铝基（Al）分析程序</w:t>
            </w:r>
          </w:p>
        </w:tc>
      </w:tr>
      <w:tr>
        <w:tblPrEx>
          <w:tblCellMar>
            <w:top w:w="0" w:type="dxa"/>
            <w:left w:w="108" w:type="dxa"/>
            <w:bottom w:w="0" w:type="dxa"/>
            <w:right w:w="108" w:type="dxa"/>
          </w:tblCellMar>
        </w:tblPrEx>
        <w:trPr>
          <w:trHeight w:val="20" w:hRule="atLeast"/>
        </w:trPr>
        <w:tc>
          <w:tcPr>
            <w:tcW w:w="699"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1</w:t>
            </w:r>
          </w:p>
        </w:tc>
        <w:tc>
          <w:tcPr>
            <w:tcW w:w="4263" w:type="dxa"/>
            <w:shd w:val="clear" w:color="auto" w:fill="F1F1F1" w:themeFill="background1" w:themeFillShade="F2"/>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中低合金钢</w:t>
            </w:r>
          </w:p>
        </w:tc>
        <w:tc>
          <w:tcPr>
            <w:tcW w:w="4784" w:type="dxa"/>
            <w:shd w:val="clear" w:color="auto" w:fill="F1F1F1" w:themeFill="background1" w:themeFillShade="F2"/>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铝硅铜系</w:t>
            </w:r>
          </w:p>
        </w:tc>
      </w:tr>
      <w:tr>
        <w:tblPrEx>
          <w:tblCellMar>
            <w:top w:w="0" w:type="dxa"/>
            <w:left w:w="108" w:type="dxa"/>
            <w:bottom w:w="0" w:type="dxa"/>
            <w:right w:w="108" w:type="dxa"/>
          </w:tblCellMar>
        </w:tblPrEx>
        <w:trPr>
          <w:trHeight w:val="20" w:hRule="atLeast"/>
        </w:trPr>
        <w:tc>
          <w:tcPr>
            <w:tcW w:w="699"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2</w:t>
            </w:r>
          </w:p>
        </w:tc>
        <w:tc>
          <w:tcPr>
            <w:tcW w:w="4263" w:type="dxa"/>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铬镍不锈钢</w:t>
            </w:r>
          </w:p>
        </w:tc>
        <w:tc>
          <w:tcPr>
            <w:tcW w:w="4784" w:type="dxa"/>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铝硅系</w:t>
            </w:r>
          </w:p>
        </w:tc>
      </w:tr>
      <w:tr>
        <w:tblPrEx>
          <w:tblCellMar>
            <w:top w:w="0" w:type="dxa"/>
            <w:left w:w="108" w:type="dxa"/>
            <w:bottom w:w="0" w:type="dxa"/>
            <w:right w:w="108" w:type="dxa"/>
          </w:tblCellMar>
        </w:tblPrEx>
        <w:trPr>
          <w:trHeight w:val="20" w:hRule="atLeast"/>
        </w:trPr>
        <w:tc>
          <w:tcPr>
            <w:tcW w:w="699"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3</w:t>
            </w:r>
          </w:p>
        </w:tc>
        <w:tc>
          <w:tcPr>
            <w:tcW w:w="4263" w:type="dxa"/>
            <w:shd w:val="clear" w:color="auto" w:fill="F1F1F1" w:themeFill="background1" w:themeFillShade="F2"/>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高锰不锈钢</w:t>
            </w:r>
          </w:p>
        </w:tc>
        <w:tc>
          <w:tcPr>
            <w:tcW w:w="4784" w:type="dxa"/>
            <w:shd w:val="clear" w:color="auto" w:fill="F1F1F1" w:themeFill="background1" w:themeFillShade="F2"/>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铝锌系</w:t>
            </w:r>
          </w:p>
        </w:tc>
      </w:tr>
      <w:tr>
        <w:tblPrEx>
          <w:tblCellMar>
            <w:top w:w="0" w:type="dxa"/>
            <w:left w:w="108" w:type="dxa"/>
            <w:bottom w:w="0" w:type="dxa"/>
            <w:right w:w="108" w:type="dxa"/>
          </w:tblCellMar>
        </w:tblPrEx>
        <w:trPr>
          <w:trHeight w:val="20" w:hRule="atLeast"/>
        </w:trPr>
        <w:tc>
          <w:tcPr>
            <w:tcW w:w="699"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4</w:t>
            </w:r>
          </w:p>
        </w:tc>
        <w:tc>
          <w:tcPr>
            <w:tcW w:w="4263" w:type="dxa"/>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铬钢</w:t>
            </w:r>
          </w:p>
        </w:tc>
        <w:tc>
          <w:tcPr>
            <w:tcW w:w="4784" w:type="dxa"/>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铝铜系</w:t>
            </w:r>
          </w:p>
        </w:tc>
      </w:tr>
      <w:tr>
        <w:tblPrEx>
          <w:tblCellMar>
            <w:top w:w="0" w:type="dxa"/>
            <w:left w:w="108" w:type="dxa"/>
            <w:bottom w:w="0" w:type="dxa"/>
            <w:right w:w="108" w:type="dxa"/>
          </w:tblCellMar>
        </w:tblPrEx>
        <w:trPr>
          <w:trHeight w:val="20" w:hRule="atLeast"/>
        </w:trPr>
        <w:tc>
          <w:tcPr>
            <w:tcW w:w="699"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5</w:t>
            </w:r>
          </w:p>
        </w:tc>
        <w:tc>
          <w:tcPr>
            <w:tcW w:w="4263" w:type="dxa"/>
            <w:shd w:val="clear" w:color="auto" w:fill="F1F1F1" w:themeFill="background1" w:themeFillShade="F2"/>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普通铸铁</w:t>
            </w:r>
          </w:p>
        </w:tc>
        <w:tc>
          <w:tcPr>
            <w:tcW w:w="4784" w:type="dxa"/>
            <w:shd w:val="clear" w:color="auto" w:fill="F1F1F1" w:themeFill="background1" w:themeFillShade="F2"/>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铝镁系</w:t>
            </w:r>
          </w:p>
        </w:tc>
      </w:tr>
      <w:tr>
        <w:tblPrEx>
          <w:tblCellMar>
            <w:top w:w="0" w:type="dxa"/>
            <w:left w:w="108" w:type="dxa"/>
            <w:bottom w:w="0" w:type="dxa"/>
            <w:right w:w="108" w:type="dxa"/>
          </w:tblCellMar>
        </w:tblPrEx>
        <w:trPr>
          <w:trHeight w:val="20" w:hRule="atLeast"/>
        </w:trPr>
        <w:tc>
          <w:tcPr>
            <w:tcW w:w="699"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6</w:t>
            </w:r>
          </w:p>
        </w:tc>
        <w:tc>
          <w:tcPr>
            <w:tcW w:w="4263" w:type="dxa"/>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球墨铸铁</w:t>
            </w:r>
          </w:p>
        </w:tc>
        <w:tc>
          <w:tcPr>
            <w:tcW w:w="4784" w:type="dxa"/>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铝锰系</w:t>
            </w:r>
          </w:p>
        </w:tc>
      </w:tr>
      <w:tr>
        <w:tblPrEx>
          <w:tblCellMar>
            <w:top w:w="0" w:type="dxa"/>
            <w:left w:w="108" w:type="dxa"/>
            <w:bottom w:w="0" w:type="dxa"/>
            <w:right w:w="108" w:type="dxa"/>
          </w:tblCellMar>
        </w:tblPrEx>
        <w:trPr>
          <w:trHeight w:val="20" w:hRule="atLeast"/>
        </w:trPr>
        <w:tc>
          <w:tcPr>
            <w:tcW w:w="699"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7</w:t>
            </w:r>
          </w:p>
        </w:tc>
        <w:tc>
          <w:tcPr>
            <w:tcW w:w="4263" w:type="dxa"/>
            <w:shd w:val="clear" w:color="auto" w:fill="F1F1F1" w:themeFill="background1" w:themeFillShade="F2"/>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高锰钢</w:t>
            </w:r>
          </w:p>
        </w:tc>
        <w:tc>
          <w:tcPr>
            <w:tcW w:w="4784" w:type="dxa"/>
            <w:shd w:val="clear" w:color="auto" w:fill="F1F1F1" w:themeFill="background1" w:themeFillShade="F2"/>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低合金铝系</w:t>
            </w:r>
          </w:p>
        </w:tc>
      </w:tr>
      <w:tr>
        <w:tblPrEx>
          <w:tblCellMar>
            <w:top w:w="0" w:type="dxa"/>
            <w:left w:w="108" w:type="dxa"/>
            <w:bottom w:w="0" w:type="dxa"/>
            <w:right w:w="108" w:type="dxa"/>
          </w:tblCellMar>
        </w:tblPrEx>
        <w:trPr>
          <w:trHeight w:val="20" w:hRule="atLeast"/>
        </w:trPr>
        <w:tc>
          <w:tcPr>
            <w:tcW w:w="699"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8</w:t>
            </w:r>
          </w:p>
        </w:tc>
        <w:tc>
          <w:tcPr>
            <w:tcW w:w="4263" w:type="dxa"/>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高速工具钢</w:t>
            </w:r>
          </w:p>
        </w:tc>
        <w:tc>
          <w:tcPr>
            <w:tcW w:w="4784" w:type="dxa"/>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纯铝系</w:t>
            </w:r>
          </w:p>
        </w:tc>
      </w:tr>
      <w:tr>
        <w:tblPrEx>
          <w:tblCellMar>
            <w:top w:w="0" w:type="dxa"/>
            <w:left w:w="108" w:type="dxa"/>
            <w:bottom w:w="0" w:type="dxa"/>
            <w:right w:w="108" w:type="dxa"/>
          </w:tblCellMar>
        </w:tblPrEx>
        <w:trPr>
          <w:trHeight w:val="20" w:hRule="atLeast"/>
        </w:trPr>
        <w:tc>
          <w:tcPr>
            <w:tcW w:w="699"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9</w:t>
            </w:r>
          </w:p>
        </w:tc>
        <w:tc>
          <w:tcPr>
            <w:tcW w:w="4263" w:type="dxa"/>
            <w:shd w:val="clear" w:color="auto" w:fill="F1F1F1" w:themeFill="background1" w:themeFillShade="F2"/>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高铬铸铁</w:t>
            </w:r>
          </w:p>
        </w:tc>
        <w:tc>
          <w:tcPr>
            <w:tcW w:w="4784" w:type="dxa"/>
            <w:shd w:val="clear" w:color="auto" w:fill="F1F1F1" w:themeFill="background1" w:themeFillShade="F2"/>
          </w:tcPr>
          <w:p>
            <w:pPr>
              <w:spacing w:line="360" w:lineRule="auto"/>
              <w:rPr>
                <w:rFonts w:ascii="Times New Roman" w:hAnsi="Times New Roman" w:eastAsia="宋体" w:cs="Times New Roman"/>
                <w:sz w:val="18"/>
                <w:szCs w:val="18"/>
              </w:rPr>
            </w:pPr>
          </w:p>
        </w:tc>
      </w:tr>
    </w:tbl>
    <w:p>
      <w:pPr>
        <w:spacing w:after="156" w:afterLines="50" w:line="360" w:lineRule="auto"/>
        <w:rPr>
          <w:rFonts w:ascii="Times New Roman" w:hAnsi="Times New Roman" w:eastAsia="宋体" w:cs="Times New Roman"/>
          <w:sz w:val="18"/>
          <w:szCs w:val="18"/>
        </w:rPr>
      </w:pPr>
    </w:p>
    <w:p>
      <w:pPr>
        <w:spacing w:after="156" w:afterLines="50" w:line="360" w:lineRule="auto"/>
        <w:rPr>
          <w:rFonts w:ascii="Times New Roman" w:hAnsi="Times New Roman" w:eastAsia="宋体" w:cs="Times New Roman"/>
          <w:sz w:val="18"/>
          <w:szCs w:val="18"/>
        </w:rPr>
      </w:pPr>
    </w:p>
    <w:p>
      <w:pPr>
        <w:spacing w:after="156" w:afterLines="50" w:line="360" w:lineRule="auto"/>
        <w:rPr>
          <w:rFonts w:ascii="Times New Roman" w:hAnsi="Times New Roman" w:eastAsia="宋体" w:cs="Times New Roman"/>
          <w:sz w:val="18"/>
          <w:szCs w:val="18"/>
        </w:rPr>
      </w:pPr>
    </w:p>
    <w:p>
      <w:pPr>
        <w:spacing w:line="360" w:lineRule="auto"/>
        <w:ind w:left="420"/>
        <w:jc w:val="center"/>
        <w:rPr>
          <w:rFonts w:ascii="Times New Roman" w:hAnsi="Times New Roman" w:eastAsia="宋体" w:cs="Times New Roman"/>
          <w:b/>
          <w:bCs/>
          <w:sz w:val="18"/>
          <w:szCs w:val="18"/>
        </w:rPr>
      </w:pPr>
      <w:r>
        <w:rPr>
          <w:rFonts w:ascii="Times New Roman" w:hAnsi="Times New Roman" w:eastAsia="宋体" w:cs="Times New Roman"/>
          <w:b/>
          <w:bCs/>
          <w:sz w:val="18"/>
          <w:szCs w:val="18"/>
        </w:rPr>
        <w:t>铁基分析程序范围表</w:t>
      </w:r>
    </w:p>
    <w:p>
      <w:pPr>
        <w:spacing w:after="156" w:afterLines="50" w:line="360" w:lineRule="auto"/>
        <w:rPr>
          <w:rFonts w:ascii="Times New Roman" w:hAnsi="Times New Roman" w:eastAsia="宋体" w:cs="Times New Roman"/>
          <w:sz w:val="18"/>
          <w:szCs w:val="18"/>
        </w:rPr>
      </w:pPr>
      <w:r>
        <w:rPr>
          <w:rFonts w:ascii="Times New Roman" w:hAnsi="Times New Roman" w:eastAsia="宋体" w:cs="Times New Roman"/>
          <w:sz w:val="18"/>
          <w:szCs w:val="18"/>
        </w:rPr>
        <w:drawing>
          <wp:inline distT="0" distB="0" distL="0" distR="0">
            <wp:extent cx="6196965" cy="3949700"/>
            <wp:effectExtent l="0" t="0" r="13335" b="1270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pic:cNvPicPr>
                  </pic:nvPicPr>
                  <pic:blipFill>
                    <a:blip r:embed="rId43"/>
                    <a:srcRect l="-133" t="5096"/>
                    <a:stretch>
                      <a:fillRect/>
                    </a:stretch>
                  </pic:blipFill>
                  <pic:spPr>
                    <a:xfrm>
                      <a:off x="0" y="0"/>
                      <a:ext cx="6196965" cy="3949700"/>
                    </a:xfrm>
                    <a:prstGeom prst="rect">
                      <a:avLst/>
                    </a:prstGeom>
                  </pic:spPr>
                </pic:pic>
              </a:graphicData>
            </a:graphic>
          </wp:inline>
        </w:drawing>
      </w:r>
    </w:p>
    <w:p>
      <w:pPr>
        <w:spacing w:after="156" w:afterLines="50" w:line="360" w:lineRule="auto"/>
        <w:jc w:val="center"/>
        <w:rPr>
          <w:rFonts w:ascii="Times New Roman" w:hAnsi="Times New Roman" w:eastAsia="宋体" w:cs="Times New Roman"/>
        </w:rPr>
      </w:pPr>
      <w:r>
        <w:rPr>
          <w:rFonts w:ascii="Times New Roman" w:hAnsi="Times New Roman" w:eastAsia="宋体" w:cs="Times New Roman"/>
          <w:b/>
          <w:bCs/>
          <w:sz w:val="18"/>
          <w:szCs w:val="18"/>
        </w:rPr>
        <w:t>铝基分析程序范围表</w:t>
      </w:r>
    </w:p>
    <w:p>
      <w:r>
        <w:drawing>
          <wp:inline distT="0" distB="0" distL="0" distR="0">
            <wp:extent cx="6188710" cy="3065145"/>
            <wp:effectExtent l="0" t="0" r="2540" b="1905"/>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44"/>
                    <a:srcRect t="-8180"/>
                    <a:stretch>
                      <a:fillRect/>
                    </a:stretch>
                  </pic:blipFill>
                  <pic:spPr>
                    <a:xfrm>
                      <a:off x="0" y="0"/>
                      <a:ext cx="6188710" cy="3065145"/>
                    </a:xfrm>
                    <a:prstGeom prst="rect">
                      <a:avLst/>
                    </a:prstGeom>
                  </pic:spPr>
                </pic:pic>
              </a:graphicData>
            </a:graphic>
          </wp:inline>
        </w:drawing>
      </w:r>
      <w:r>
        <w:br w:type="textWrapping"/>
      </w:r>
    </w:p>
    <w:p/>
    <w:p>
      <w:pPr>
        <w:pStyle w:val="2"/>
        <w:numPr>
          <w:ilvl w:val="0"/>
          <w:numId w:val="1"/>
        </w:numPr>
        <w:ind w:left="425" w:hanging="425"/>
        <w:jc w:val="left"/>
        <w:rPr>
          <w:sz w:val="40"/>
          <w:szCs w:val="40"/>
        </w:rPr>
      </w:pPr>
      <w:r>
        <w:rPr>
          <w:rFonts w:hint="eastAsia"/>
          <w:sz w:val="40"/>
          <w:szCs w:val="40"/>
        </w:rPr>
        <w:t xml:space="preserve"> </w:t>
      </w:r>
      <w:bookmarkStart w:id="17" w:name="_Toc16050"/>
      <w:r>
        <w:rPr>
          <w:rFonts w:hint="eastAsia"/>
          <w:sz w:val="40"/>
          <w:szCs w:val="40"/>
        </w:rPr>
        <w:t>供货范围</w:t>
      </w:r>
      <w:bookmarkEnd w:id="17"/>
    </w:p>
    <w:p>
      <w:pPr>
        <w:spacing w:after="156" w:afterLines="50"/>
      </w:pPr>
      <w:r>
        <w:drawing>
          <wp:inline distT="0" distB="0" distL="0" distR="0">
            <wp:extent cx="5399405" cy="107950"/>
            <wp:effectExtent l="0" t="0" r="0" b="6350"/>
            <wp:docPr id="100" name="图片 100"/>
            <wp:cNvGraphicFramePr/>
            <a:graphic xmlns:a="http://schemas.openxmlformats.org/drawingml/2006/main">
              <a:graphicData uri="http://schemas.openxmlformats.org/drawingml/2006/picture">
                <pic:pic xmlns:pic="http://schemas.openxmlformats.org/drawingml/2006/picture">
                  <pic:nvPicPr>
                    <pic:cNvPr id="100" name="图片 100"/>
                    <pic:cNvPicPr/>
                  </pic:nvPicPr>
                  <pic:blipFill>
                    <a:blip r:embed="rId7"/>
                    <a:stretch>
                      <a:fillRect/>
                    </a:stretch>
                  </pic:blipFill>
                  <pic:spPr>
                    <a:xfrm>
                      <a:off x="0" y="0"/>
                      <a:ext cx="5400000" cy="108000"/>
                    </a:xfrm>
                    <a:prstGeom prst="rect">
                      <a:avLst/>
                    </a:prstGeom>
                  </pic:spPr>
                </pic:pic>
              </a:graphicData>
            </a:graphic>
          </wp:inline>
        </w:drawing>
      </w:r>
    </w:p>
    <w:p>
      <w:pPr>
        <w:pStyle w:val="28"/>
        <w:numPr>
          <w:ilvl w:val="0"/>
          <w:numId w:val="10"/>
        </w:numPr>
        <w:spacing w:before="156" w:beforeLines="50" w:after="156" w:afterLines="50"/>
        <w:ind w:left="0" w:firstLine="0" w:firstLineChars="0"/>
        <w:rPr>
          <w:b/>
          <w:bCs/>
          <w:sz w:val="28"/>
          <w:szCs w:val="28"/>
        </w:rPr>
      </w:pPr>
      <w:r>
        <w:rPr>
          <w:rFonts w:hint="eastAsia"/>
          <w:b/>
          <w:bCs/>
          <w:sz w:val="28"/>
          <w:szCs w:val="28"/>
        </w:rPr>
        <w:t>主机清单</w:t>
      </w:r>
    </w:p>
    <w:tbl>
      <w:tblPr>
        <w:tblStyle w:val="45"/>
        <w:tblW w:w="9435" w:type="dxa"/>
        <w:tblInd w:w="0" w:type="dxa"/>
        <w:tblLayout w:type="autofit"/>
        <w:tblCellMar>
          <w:top w:w="0" w:type="dxa"/>
          <w:left w:w="108" w:type="dxa"/>
          <w:bottom w:w="0" w:type="dxa"/>
          <w:right w:w="108" w:type="dxa"/>
        </w:tblCellMar>
      </w:tblPr>
      <w:tblGrid>
        <w:gridCol w:w="883"/>
        <w:gridCol w:w="5050"/>
        <w:gridCol w:w="1951"/>
        <w:gridCol w:w="1551"/>
      </w:tblGrid>
      <w:tr>
        <w:tblPrEx>
          <w:tblCellMar>
            <w:top w:w="0" w:type="dxa"/>
            <w:left w:w="108" w:type="dxa"/>
            <w:bottom w:w="0" w:type="dxa"/>
            <w:right w:w="108" w:type="dxa"/>
          </w:tblCellMar>
        </w:tblPrEx>
        <w:trPr>
          <w:trHeight w:val="275" w:hRule="atLeast"/>
        </w:trPr>
        <w:tc>
          <w:tcPr>
            <w:tcW w:w="883" w:type="dxa"/>
            <w:tcBorders>
              <w:bottom w:val="single" w:color="7E7E7E" w:themeColor="text1" w:themeTint="80" w:sz="4" w:space="0"/>
              <w:right w:val="nil"/>
              <w:insideH w:val="single" w:sz="4" w:space="0"/>
            </w:tcBorders>
            <w:shd w:val="clear" w:color="auto" w:fill="FFFFFF" w:themeFill="background1"/>
          </w:tcPr>
          <w:p>
            <w:pPr>
              <w:spacing w:line="360" w:lineRule="auto"/>
              <w:jc w:val="center"/>
              <w:rPr>
                <w:rFonts w:ascii="Times New Roman" w:hAnsi="Times New Roman" w:eastAsia="宋体" w:cs="Times New Roman"/>
                <w:b/>
                <w:bCs/>
                <w:i w:val="0"/>
                <w:iCs w:val="0"/>
                <w:sz w:val="18"/>
                <w:szCs w:val="18"/>
              </w:rPr>
            </w:pPr>
            <w:r>
              <w:rPr>
                <w:rFonts w:ascii="Times New Roman" w:hAnsi="Times New Roman" w:eastAsia="宋体" w:cs="Times New Roman"/>
                <w:b/>
                <w:bCs/>
                <w:i w:val="0"/>
                <w:iCs w:val="0"/>
                <w:sz w:val="18"/>
                <w:szCs w:val="18"/>
              </w:rPr>
              <w:t>编号</w:t>
            </w:r>
          </w:p>
        </w:tc>
        <w:tc>
          <w:tcPr>
            <w:tcW w:w="5050" w:type="dxa"/>
            <w:tcBorders>
              <w:bottom w:val="single" w:color="7E7E7E" w:themeColor="text1" w:themeTint="80" w:sz="4" w:space="0"/>
              <w:insideH w:val="single" w:sz="4" w:space="0"/>
            </w:tcBorders>
            <w:shd w:val="clear" w:color="auto" w:fill="FFFFFF" w:themeFill="background1"/>
          </w:tcPr>
          <w:p>
            <w:pPr>
              <w:spacing w:line="360" w:lineRule="auto"/>
              <w:jc w:val="center"/>
              <w:rPr>
                <w:rFonts w:ascii="Times New Roman" w:hAnsi="Times New Roman" w:eastAsia="宋体" w:cs="Times New Roman"/>
                <w:b/>
                <w:bCs/>
                <w:i w:val="0"/>
                <w:iCs w:val="0"/>
                <w:sz w:val="18"/>
                <w:szCs w:val="18"/>
              </w:rPr>
            </w:pPr>
            <w:r>
              <w:rPr>
                <w:rFonts w:ascii="Times New Roman" w:hAnsi="Times New Roman" w:eastAsia="宋体" w:cs="Times New Roman"/>
                <w:b/>
                <w:bCs/>
                <w:i w:val="0"/>
                <w:iCs w:val="0"/>
                <w:sz w:val="18"/>
                <w:szCs w:val="18"/>
              </w:rPr>
              <w:t>项  目</w:t>
            </w:r>
          </w:p>
        </w:tc>
        <w:tc>
          <w:tcPr>
            <w:tcW w:w="1951" w:type="dxa"/>
            <w:tcBorders>
              <w:bottom w:val="single" w:color="7E7E7E" w:themeColor="text1" w:themeTint="80" w:sz="4" w:space="0"/>
              <w:insideH w:val="single" w:sz="4" w:space="0"/>
            </w:tcBorders>
            <w:shd w:val="clear" w:color="auto" w:fill="FFFFFF" w:themeFill="background1"/>
          </w:tcPr>
          <w:p>
            <w:pPr>
              <w:spacing w:line="360" w:lineRule="auto"/>
              <w:jc w:val="center"/>
              <w:rPr>
                <w:rFonts w:ascii="Times New Roman" w:hAnsi="Times New Roman" w:eastAsia="宋体" w:cs="Times New Roman"/>
                <w:b/>
                <w:bCs/>
                <w:i w:val="0"/>
                <w:iCs w:val="0"/>
                <w:sz w:val="18"/>
                <w:szCs w:val="18"/>
              </w:rPr>
            </w:pPr>
            <w:r>
              <w:rPr>
                <w:rFonts w:ascii="Times New Roman" w:hAnsi="Times New Roman" w:eastAsia="宋体" w:cs="Times New Roman"/>
                <w:b/>
                <w:bCs/>
                <w:i w:val="0"/>
                <w:iCs w:val="0"/>
                <w:sz w:val="18"/>
                <w:szCs w:val="18"/>
              </w:rPr>
              <w:t>规格型号</w:t>
            </w:r>
          </w:p>
        </w:tc>
        <w:tc>
          <w:tcPr>
            <w:tcW w:w="1551" w:type="dxa"/>
            <w:tcBorders>
              <w:bottom w:val="single" w:color="7E7E7E" w:themeColor="text1" w:themeTint="80" w:sz="4" w:space="0"/>
              <w:insideH w:val="single" w:sz="4" w:space="0"/>
            </w:tcBorders>
            <w:shd w:val="clear" w:color="auto" w:fill="FFFFFF" w:themeFill="background1"/>
          </w:tcPr>
          <w:p>
            <w:pPr>
              <w:spacing w:line="360" w:lineRule="auto"/>
              <w:jc w:val="center"/>
              <w:rPr>
                <w:rFonts w:ascii="Times New Roman" w:hAnsi="Times New Roman" w:eastAsia="宋体" w:cs="Times New Roman"/>
                <w:b/>
                <w:bCs/>
                <w:i w:val="0"/>
                <w:iCs w:val="0"/>
                <w:sz w:val="18"/>
                <w:szCs w:val="18"/>
              </w:rPr>
            </w:pPr>
            <w:r>
              <w:rPr>
                <w:rFonts w:ascii="Times New Roman" w:hAnsi="Times New Roman" w:eastAsia="宋体" w:cs="Times New Roman"/>
                <w:b/>
                <w:bCs/>
                <w:i w:val="0"/>
                <w:iCs w:val="0"/>
                <w:sz w:val="18"/>
                <w:szCs w:val="18"/>
              </w:rPr>
              <w:t>数量</w:t>
            </w:r>
          </w:p>
        </w:tc>
      </w:tr>
      <w:tr>
        <w:tblPrEx>
          <w:tblCellMar>
            <w:top w:w="0" w:type="dxa"/>
            <w:left w:w="108" w:type="dxa"/>
            <w:bottom w:w="0" w:type="dxa"/>
            <w:right w:w="108" w:type="dxa"/>
          </w:tblCellMar>
        </w:tblPrEx>
        <w:trPr>
          <w:trHeight w:val="275" w:hRule="atLeast"/>
        </w:trPr>
        <w:tc>
          <w:tcPr>
            <w:tcW w:w="883" w:type="dxa"/>
            <w:vMerge w:val="restart"/>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1</w:t>
            </w:r>
          </w:p>
        </w:tc>
        <w:tc>
          <w:tcPr>
            <w:tcW w:w="5050" w:type="dxa"/>
            <w:shd w:val="clear" w:color="auto" w:fill="F1F1F1" w:themeFill="background1" w:themeFillShade="F2"/>
          </w:tcPr>
          <w:p>
            <w:pPr>
              <w:spacing w:line="360" w:lineRule="auto"/>
              <w:rPr>
                <w:rFonts w:ascii="Times New Roman" w:hAnsi="Times New Roman" w:eastAsia="宋体" w:cs="Times New Roman"/>
                <w:b/>
                <w:bCs/>
                <w:sz w:val="18"/>
                <w:szCs w:val="18"/>
              </w:rPr>
            </w:pPr>
            <w:r>
              <w:rPr>
                <w:rFonts w:ascii="Times New Roman" w:hAnsi="Times New Roman" w:eastAsia="宋体" w:cs="Times New Roman"/>
                <w:b/>
                <w:bCs/>
                <w:sz w:val="18"/>
                <w:szCs w:val="18"/>
              </w:rPr>
              <w:t>全谱直读光谱仪</w:t>
            </w:r>
          </w:p>
        </w:tc>
        <w:tc>
          <w:tcPr>
            <w:tcW w:w="1951" w:type="dxa"/>
            <w:shd w:val="clear" w:color="auto" w:fill="F1F1F1" w:themeFill="background1" w:themeFillShade="F2"/>
          </w:tcPr>
          <w:p>
            <w:pPr>
              <w:spacing w:line="360" w:lineRule="auto"/>
              <w:jc w:val="center"/>
              <w:rPr>
                <w:rFonts w:hint="default" w:ascii="Times New Roman" w:hAnsi="Times New Roman" w:eastAsia="宋体" w:cs="Times New Roman"/>
                <w:sz w:val="18"/>
                <w:szCs w:val="18"/>
                <w:lang w:val="en-US" w:eastAsia="zh-CN"/>
              </w:rPr>
            </w:pPr>
          </w:p>
        </w:tc>
        <w:tc>
          <w:tcPr>
            <w:tcW w:w="1551" w:type="dxa"/>
            <w:shd w:val="clear" w:color="auto" w:fill="F1F1F1" w:themeFill="background1" w:themeFillShade="F2"/>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1台</w:t>
            </w:r>
          </w:p>
        </w:tc>
      </w:tr>
      <w:tr>
        <w:tblPrEx>
          <w:tblCellMar>
            <w:top w:w="0" w:type="dxa"/>
            <w:left w:w="108" w:type="dxa"/>
            <w:bottom w:w="0" w:type="dxa"/>
            <w:right w:w="108" w:type="dxa"/>
          </w:tblCellMar>
        </w:tblPrEx>
        <w:trPr>
          <w:trHeight w:val="275" w:hRule="atLeast"/>
        </w:trPr>
        <w:tc>
          <w:tcPr>
            <w:tcW w:w="883" w:type="dxa"/>
            <w:vMerge w:val="continue"/>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p>
        </w:tc>
        <w:tc>
          <w:tcPr>
            <w:tcW w:w="5050" w:type="dxa"/>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分析基体：</w:t>
            </w:r>
            <w:r>
              <w:rPr>
                <w:rFonts w:ascii="Times New Roman" w:hAnsi="Times New Roman" w:eastAsia="宋体" w:cs="Times New Roman"/>
                <w:sz w:val="18"/>
                <w:szCs w:val="18"/>
                <w:u w:val="single"/>
              </w:rPr>
              <w:t>明细：依据客户选择</w:t>
            </w:r>
          </w:p>
        </w:tc>
        <w:tc>
          <w:tcPr>
            <w:tcW w:w="1951" w:type="dxa"/>
          </w:tcPr>
          <w:p>
            <w:pPr>
              <w:spacing w:line="360" w:lineRule="auto"/>
              <w:jc w:val="center"/>
              <w:rPr>
                <w:rFonts w:ascii="Times New Roman" w:hAnsi="Times New Roman" w:eastAsia="宋体" w:cs="Times New Roman"/>
                <w:sz w:val="18"/>
                <w:szCs w:val="18"/>
              </w:rPr>
            </w:pPr>
          </w:p>
        </w:tc>
        <w:tc>
          <w:tcPr>
            <w:tcW w:w="1551" w:type="dxa"/>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1个</w:t>
            </w:r>
          </w:p>
        </w:tc>
      </w:tr>
      <w:tr>
        <w:tblPrEx>
          <w:tblCellMar>
            <w:top w:w="0" w:type="dxa"/>
            <w:left w:w="108" w:type="dxa"/>
            <w:bottom w:w="0" w:type="dxa"/>
            <w:right w:w="108" w:type="dxa"/>
          </w:tblCellMar>
        </w:tblPrEx>
        <w:trPr>
          <w:trHeight w:val="275" w:hRule="atLeast"/>
        </w:trPr>
        <w:tc>
          <w:tcPr>
            <w:tcW w:w="883" w:type="dxa"/>
            <w:vMerge w:val="continue"/>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p>
        </w:tc>
        <w:tc>
          <w:tcPr>
            <w:tcW w:w="5050" w:type="dxa"/>
            <w:shd w:val="clear" w:color="auto" w:fill="F1F1F1" w:themeFill="background1" w:themeFillShade="F2"/>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分析程序：</w:t>
            </w:r>
            <w:r>
              <w:rPr>
                <w:rFonts w:ascii="Times New Roman" w:hAnsi="Times New Roman" w:eastAsia="宋体" w:cs="Times New Roman"/>
                <w:sz w:val="18"/>
                <w:szCs w:val="18"/>
                <w:u w:val="single"/>
              </w:rPr>
              <w:t>明细：依据客户选择</w:t>
            </w:r>
          </w:p>
        </w:tc>
        <w:tc>
          <w:tcPr>
            <w:tcW w:w="1951" w:type="dxa"/>
            <w:shd w:val="clear" w:color="auto" w:fill="F1F1F1" w:themeFill="background1" w:themeFillShade="F2"/>
          </w:tcPr>
          <w:p>
            <w:pPr>
              <w:spacing w:line="360" w:lineRule="auto"/>
              <w:jc w:val="center"/>
              <w:rPr>
                <w:rFonts w:ascii="Times New Roman" w:hAnsi="Times New Roman" w:eastAsia="宋体" w:cs="Times New Roman"/>
                <w:sz w:val="18"/>
                <w:szCs w:val="18"/>
              </w:rPr>
            </w:pPr>
          </w:p>
        </w:tc>
        <w:tc>
          <w:tcPr>
            <w:tcW w:w="1551" w:type="dxa"/>
            <w:shd w:val="clear" w:color="auto" w:fill="F1F1F1" w:themeFill="background1" w:themeFillShade="F2"/>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**条</w:t>
            </w:r>
          </w:p>
        </w:tc>
      </w:tr>
      <w:tr>
        <w:tblPrEx>
          <w:tblCellMar>
            <w:top w:w="0" w:type="dxa"/>
            <w:left w:w="108" w:type="dxa"/>
            <w:bottom w:w="0" w:type="dxa"/>
            <w:right w:w="108" w:type="dxa"/>
          </w:tblCellMar>
        </w:tblPrEx>
        <w:trPr>
          <w:trHeight w:val="275" w:hRule="atLeast"/>
        </w:trPr>
        <w:tc>
          <w:tcPr>
            <w:tcW w:w="883" w:type="dxa"/>
            <w:vMerge w:val="continue"/>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p>
        </w:tc>
        <w:tc>
          <w:tcPr>
            <w:tcW w:w="5050" w:type="dxa"/>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高低标样块：</w:t>
            </w:r>
            <w:r>
              <w:rPr>
                <w:rFonts w:ascii="Times New Roman" w:hAnsi="Times New Roman" w:eastAsia="宋体" w:cs="Times New Roman"/>
                <w:sz w:val="18"/>
                <w:szCs w:val="18"/>
                <w:u w:val="single"/>
              </w:rPr>
              <w:t>依据产品基体、分析程序配置</w:t>
            </w:r>
          </w:p>
        </w:tc>
        <w:tc>
          <w:tcPr>
            <w:tcW w:w="1951" w:type="dxa"/>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进口SUS</w:t>
            </w:r>
          </w:p>
        </w:tc>
        <w:tc>
          <w:tcPr>
            <w:tcW w:w="1551" w:type="dxa"/>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**块</w:t>
            </w:r>
          </w:p>
        </w:tc>
      </w:tr>
      <w:tr>
        <w:tblPrEx>
          <w:tblCellMar>
            <w:top w:w="0" w:type="dxa"/>
            <w:left w:w="108" w:type="dxa"/>
            <w:bottom w:w="0" w:type="dxa"/>
            <w:right w:w="108" w:type="dxa"/>
          </w:tblCellMar>
        </w:tblPrEx>
        <w:trPr>
          <w:trHeight w:val="275" w:hRule="atLeast"/>
        </w:trPr>
        <w:tc>
          <w:tcPr>
            <w:tcW w:w="883"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2</w:t>
            </w:r>
          </w:p>
        </w:tc>
        <w:tc>
          <w:tcPr>
            <w:tcW w:w="5050" w:type="dxa"/>
            <w:shd w:val="clear" w:color="auto" w:fill="F1F1F1" w:themeFill="background1" w:themeFillShade="F2"/>
          </w:tcPr>
          <w:p>
            <w:pPr>
              <w:spacing w:line="360" w:lineRule="auto"/>
              <w:rPr>
                <w:rFonts w:ascii="Times New Roman" w:hAnsi="Times New Roman" w:eastAsia="宋体" w:cs="Times New Roman"/>
                <w:sz w:val="18"/>
                <w:szCs w:val="18"/>
              </w:rPr>
            </w:pPr>
            <w:r>
              <w:rPr>
                <w:rFonts w:ascii="Times New Roman" w:hAnsi="Times New Roman" w:eastAsia="宋体" w:cs="Times New Roman"/>
                <w:bCs/>
                <w:sz w:val="18"/>
                <w:szCs w:val="18"/>
                <w:lang w:eastAsia="zh-Hans"/>
              </w:rPr>
              <w:t>直读光谱仪CCD数据采集系统嵌入式软件 V1.0</w:t>
            </w:r>
          </w:p>
        </w:tc>
        <w:tc>
          <w:tcPr>
            <w:tcW w:w="1951" w:type="dxa"/>
            <w:shd w:val="clear" w:color="auto" w:fill="F1F1F1" w:themeFill="background1" w:themeFillShade="F2"/>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嵌入式软件</w:t>
            </w:r>
          </w:p>
        </w:tc>
        <w:tc>
          <w:tcPr>
            <w:tcW w:w="1551" w:type="dxa"/>
            <w:shd w:val="clear" w:color="auto" w:fill="F1F1F1" w:themeFill="background1" w:themeFillShade="F2"/>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1套</w:t>
            </w:r>
          </w:p>
        </w:tc>
      </w:tr>
      <w:tr>
        <w:tblPrEx>
          <w:tblCellMar>
            <w:top w:w="0" w:type="dxa"/>
            <w:left w:w="108" w:type="dxa"/>
            <w:bottom w:w="0" w:type="dxa"/>
            <w:right w:w="108" w:type="dxa"/>
          </w:tblCellMar>
        </w:tblPrEx>
        <w:trPr>
          <w:trHeight w:val="275" w:hRule="atLeast"/>
        </w:trPr>
        <w:tc>
          <w:tcPr>
            <w:tcW w:w="883"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3</w:t>
            </w:r>
          </w:p>
        </w:tc>
        <w:tc>
          <w:tcPr>
            <w:tcW w:w="5050" w:type="dxa"/>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全谱直读光谱仪分析软件 V1.0</w:t>
            </w:r>
          </w:p>
        </w:tc>
        <w:tc>
          <w:tcPr>
            <w:tcW w:w="1951" w:type="dxa"/>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应用分析软件</w:t>
            </w:r>
          </w:p>
        </w:tc>
        <w:tc>
          <w:tcPr>
            <w:tcW w:w="1551" w:type="dxa"/>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1套</w:t>
            </w:r>
          </w:p>
        </w:tc>
      </w:tr>
      <w:tr>
        <w:tblPrEx>
          <w:tblCellMar>
            <w:top w:w="0" w:type="dxa"/>
            <w:left w:w="108" w:type="dxa"/>
            <w:bottom w:w="0" w:type="dxa"/>
            <w:right w:w="108" w:type="dxa"/>
          </w:tblCellMar>
        </w:tblPrEx>
        <w:trPr>
          <w:trHeight w:val="275" w:hRule="atLeast"/>
        </w:trPr>
        <w:tc>
          <w:tcPr>
            <w:tcW w:w="883"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4</w:t>
            </w:r>
          </w:p>
        </w:tc>
        <w:tc>
          <w:tcPr>
            <w:tcW w:w="5050" w:type="dxa"/>
            <w:shd w:val="clear" w:color="auto" w:fill="F1F1F1" w:themeFill="background1" w:themeFillShade="F2"/>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交流参数稳压器</w:t>
            </w:r>
          </w:p>
        </w:tc>
        <w:tc>
          <w:tcPr>
            <w:tcW w:w="1951" w:type="dxa"/>
            <w:shd w:val="clear" w:color="auto" w:fill="F1F1F1" w:themeFill="background1" w:themeFillShade="F2"/>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CWY-11-1KVA</w:t>
            </w:r>
          </w:p>
        </w:tc>
        <w:tc>
          <w:tcPr>
            <w:tcW w:w="1551" w:type="dxa"/>
            <w:shd w:val="clear" w:color="auto" w:fill="F1F1F1" w:themeFill="background1" w:themeFillShade="F2"/>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1台</w:t>
            </w:r>
          </w:p>
        </w:tc>
      </w:tr>
      <w:tr>
        <w:tblPrEx>
          <w:tblCellMar>
            <w:top w:w="0" w:type="dxa"/>
            <w:left w:w="108" w:type="dxa"/>
            <w:bottom w:w="0" w:type="dxa"/>
            <w:right w:w="108" w:type="dxa"/>
          </w:tblCellMar>
        </w:tblPrEx>
        <w:trPr>
          <w:trHeight w:val="275" w:hRule="atLeast"/>
        </w:trPr>
        <w:tc>
          <w:tcPr>
            <w:tcW w:w="883"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5</w:t>
            </w:r>
          </w:p>
        </w:tc>
        <w:tc>
          <w:tcPr>
            <w:tcW w:w="5050" w:type="dxa"/>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台式商务电脑</w:t>
            </w:r>
          </w:p>
        </w:tc>
        <w:tc>
          <w:tcPr>
            <w:tcW w:w="1951" w:type="dxa"/>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戴尔</w:t>
            </w:r>
          </w:p>
        </w:tc>
        <w:tc>
          <w:tcPr>
            <w:tcW w:w="1551" w:type="dxa"/>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1台</w:t>
            </w:r>
          </w:p>
        </w:tc>
      </w:tr>
      <w:tr>
        <w:tblPrEx>
          <w:tblCellMar>
            <w:top w:w="0" w:type="dxa"/>
            <w:left w:w="108" w:type="dxa"/>
            <w:bottom w:w="0" w:type="dxa"/>
            <w:right w:w="108" w:type="dxa"/>
          </w:tblCellMar>
        </w:tblPrEx>
        <w:trPr>
          <w:trHeight w:val="275" w:hRule="atLeast"/>
        </w:trPr>
        <w:tc>
          <w:tcPr>
            <w:tcW w:w="883"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6</w:t>
            </w:r>
          </w:p>
        </w:tc>
        <w:tc>
          <w:tcPr>
            <w:tcW w:w="5050" w:type="dxa"/>
            <w:shd w:val="clear" w:color="auto" w:fill="F1F1F1" w:themeFill="background1" w:themeFillShade="F2"/>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打印机</w:t>
            </w:r>
          </w:p>
        </w:tc>
        <w:tc>
          <w:tcPr>
            <w:tcW w:w="1951" w:type="dxa"/>
            <w:shd w:val="clear" w:color="auto" w:fill="F1F1F1" w:themeFill="background1" w:themeFillShade="F2"/>
          </w:tcPr>
          <w:p>
            <w:pPr>
              <w:spacing w:line="360" w:lineRule="auto"/>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激光</w:t>
            </w:r>
          </w:p>
        </w:tc>
        <w:tc>
          <w:tcPr>
            <w:tcW w:w="1551" w:type="dxa"/>
            <w:shd w:val="clear" w:color="auto" w:fill="F1F1F1" w:themeFill="background1" w:themeFillShade="F2"/>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1台</w:t>
            </w:r>
          </w:p>
        </w:tc>
      </w:tr>
      <w:tr>
        <w:tblPrEx>
          <w:tblCellMar>
            <w:top w:w="0" w:type="dxa"/>
            <w:left w:w="108" w:type="dxa"/>
            <w:bottom w:w="0" w:type="dxa"/>
            <w:right w:w="108" w:type="dxa"/>
          </w:tblCellMar>
        </w:tblPrEx>
        <w:trPr>
          <w:trHeight w:val="275" w:hRule="atLeast"/>
        </w:trPr>
        <w:tc>
          <w:tcPr>
            <w:tcW w:w="883"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7</w:t>
            </w:r>
          </w:p>
        </w:tc>
        <w:tc>
          <w:tcPr>
            <w:tcW w:w="5050" w:type="dxa"/>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减压阀</w:t>
            </w:r>
          </w:p>
        </w:tc>
        <w:tc>
          <w:tcPr>
            <w:tcW w:w="1951" w:type="dxa"/>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c>
          <w:tcPr>
            <w:tcW w:w="1551" w:type="dxa"/>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1个</w:t>
            </w:r>
          </w:p>
        </w:tc>
      </w:tr>
      <w:tr>
        <w:tblPrEx>
          <w:tblCellMar>
            <w:top w:w="0" w:type="dxa"/>
            <w:left w:w="108" w:type="dxa"/>
            <w:bottom w:w="0" w:type="dxa"/>
            <w:right w:w="108" w:type="dxa"/>
          </w:tblCellMar>
        </w:tblPrEx>
        <w:trPr>
          <w:trHeight w:val="458" w:hRule="atLeast"/>
        </w:trPr>
        <w:tc>
          <w:tcPr>
            <w:tcW w:w="883"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8</w:t>
            </w:r>
          </w:p>
        </w:tc>
        <w:tc>
          <w:tcPr>
            <w:tcW w:w="5050" w:type="dxa"/>
            <w:shd w:val="clear" w:color="auto" w:fill="F1F1F1" w:themeFill="background1" w:themeFillShade="F2"/>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消耗件及备件</w:t>
            </w:r>
          </w:p>
        </w:tc>
        <w:tc>
          <w:tcPr>
            <w:tcW w:w="1951" w:type="dxa"/>
            <w:shd w:val="clear" w:color="auto" w:fill="F1F1F1" w:themeFill="background1" w:themeFillShade="F2"/>
          </w:tcPr>
          <w:p>
            <w:pPr>
              <w:spacing w:line="360" w:lineRule="auto"/>
              <w:jc w:val="center"/>
              <w:rPr>
                <w:rFonts w:ascii="Times New Roman" w:hAnsi="Times New Roman" w:eastAsia="宋体" w:cs="Times New Roman"/>
                <w:sz w:val="18"/>
                <w:szCs w:val="18"/>
              </w:rPr>
            </w:pPr>
          </w:p>
        </w:tc>
        <w:tc>
          <w:tcPr>
            <w:tcW w:w="1551" w:type="dxa"/>
            <w:shd w:val="clear" w:color="auto" w:fill="F1F1F1" w:themeFill="background1" w:themeFillShade="F2"/>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1套</w:t>
            </w:r>
          </w:p>
        </w:tc>
      </w:tr>
      <w:tr>
        <w:tblPrEx>
          <w:tblCellMar>
            <w:top w:w="0" w:type="dxa"/>
            <w:left w:w="108" w:type="dxa"/>
            <w:bottom w:w="0" w:type="dxa"/>
            <w:right w:w="108" w:type="dxa"/>
          </w:tblCellMar>
        </w:tblPrEx>
        <w:trPr>
          <w:trHeight w:val="275" w:hRule="atLeast"/>
        </w:trPr>
        <w:tc>
          <w:tcPr>
            <w:tcW w:w="883"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9</w:t>
            </w:r>
          </w:p>
        </w:tc>
        <w:tc>
          <w:tcPr>
            <w:tcW w:w="5050" w:type="dxa"/>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仪器使用说明书、产品合格证、保修卡等</w:t>
            </w:r>
          </w:p>
        </w:tc>
        <w:tc>
          <w:tcPr>
            <w:tcW w:w="1951" w:type="dxa"/>
          </w:tcPr>
          <w:p>
            <w:pPr>
              <w:spacing w:line="360" w:lineRule="auto"/>
              <w:jc w:val="center"/>
              <w:rPr>
                <w:rFonts w:ascii="Times New Roman" w:hAnsi="Times New Roman" w:eastAsia="宋体" w:cs="Times New Roman"/>
                <w:sz w:val="18"/>
                <w:szCs w:val="18"/>
              </w:rPr>
            </w:pPr>
          </w:p>
        </w:tc>
        <w:tc>
          <w:tcPr>
            <w:tcW w:w="1551" w:type="dxa"/>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1套</w:t>
            </w:r>
          </w:p>
        </w:tc>
      </w:tr>
      <w:tr>
        <w:tblPrEx>
          <w:tblCellMar>
            <w:top w:w="0" w:type="dxa"/>
            <w:left w:w="108" w:type="dxa"/>
            <w:bottom w:w="0" w:type="dxa"/>
            <w:right w:w="108" w:type="dxa"/>
          </w:tblCellMar>
        </w:tblPrEx>
        <w:trPr>
          <w:trHeight w:val="275" w:hRule="atLeast"/>
        </w:trPr>
        <w:tc>
          <w:tcPr>
            <w:tcW w:w="883"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10</w:t>
            </w:r>
          </w:p>
        </w:tc>
        <w:tc>
          <w:tcPr>
            <w:tcW w:w="5050" w:type="dxa"/>
            <w:shd w:val="clear" w:color="auto" w:fill="F1F1F1" w:themeFill="background1" w:themeFillShade="F2"/>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包装及运输</w:t>
            </w:r>
          </w:p>
        </w:tc>
        <w:tc>
          <w:tcPr>
            <w:tcW w:w="1951" w:type="dxa"/>
            <w:shd w:val="clear" w:color="auto" w:fill="F1F1F1" w:themeFill="background1" w:themeFillShade="F2"/>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c>
          <w:tcPr>
            <w:tcW w:w="1551" w:type="dxa"/>
            <w:shd w:val="clear" w:color="auto" w:fill="F1F1F1" w:themeFill="background1" w:themeFillShade="F2"/>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1次</w:t>
            </w:r>
          </w:p>
        </w:tc>
      </w:tr>
    </w:tbl>
    <w:p>
      <w:pPr>
        <w:pStyle w:val="28"/>
        <w:numPr>
          <w:ilvl w:val="0"/>
          <w:numId w:val="10"/>
        </w:numPr>
        <w:spacing w:before="156" w:beforeLines="50" w:after="156" w:afterLines="50"/>
        <w:ind w:left="0" w:firstLine="0" w:firstLineChars="0"/>
        <w:rPr>
          <w:b/>
          <w:bCs/>
          <w:sz w:val="28"/>
          <w:szCs w:val="28"/>
        </w:rPr>
      </w:pPr>
      <w:r>
        <w:rPr>
          <w:rFonts w:hint="eastAsia"/>
          <w:b/>
          <w:bCs/>
          <w:sz w:val="28"/>
          <w:szCs w:val="28"/>
        </w:rPr>
        <w:t>消耗品及备件</w:t>
      </w:r>
    </w:p>
    <w:tbl>
      <w:tblPr>
        <w:tblStyle w:val="45"/>
        <w:tblW w:w="9853" w:type="dxa"/>
        <w:tblInd w:w="0" w:type="dxa"/>
        <w:tblLayout w:type="autofit"/>
        <w:tblCellMar>
          <w:top w:w="0" w:type="dxa"/>
          <w:left w:w="108" w:type="dxa"/>
          <w:bottom w:w="0" w:type="dxa"/>
          <w:right w:w="108" w:type="dxa"/>
        </w:tblCellMar>
      </w:tblPr>
      <w:tblGrid>
        <w:gridCol w:w="804"/>
        <w:gridCol w:w="4512"/>
        <w:gridCol w:w="2208"/>
        <w:gridCol w:w="2329"/>
      </w:tblGrid>
      <w:tr>
        <w:tblPrEx>
          <w:tblCellMar>
            <w:top w:w="0" w:type="dxa"/>
            <w:left w:w="108" w:type="dxa"/>
            <w:bottom w:w="0" w:type="dxa"/>
            <w:right w:w="108" w:type="dxa"/>
          </w:tblCellMar>
        </w:tblPrEx>
        <w:trPr>
          <w:trHeight w:val="156" w:hRule="atLeast"/>
        </w:trPr>
        <w:tc>
          <w:tcPr>
            <w:tcW w:w="804" w:type="dxa"/>
            <w:tcBorders>
              <w:bottom w:val="single" w:color="7E7E7E" w:themeColor="text1" w:themeTint="80" w:sz="4" w:space="0"/>
              <w:right w:val="nil"/>
              <w:insideH w:val="single" w:sz="4" w:space="0"/>
            </w:tcBorders>
            <w:shd w:val="clear" w:color="auto" w:fill="FFFFFF" w:themeFill="background1"/>
            <w:vAlign w:val="center"/>
          </w:tcPr>
          <w:p>
            <w:pPr>
              <w:spacing w:line="360" w:lineRule="auto"/>
              <w:jc w:val="center"/>
              <w:rPr>
                <w:rFonts w:ascii="Times New Roman" w:hAnsi="Times New Roman" w:eastAsia="宋体" w:cs="Times New Roman"/>
                <w:b/>
                <w:bCs/>
                <w:i w:val="0"/>
                <w:iCs w:val="0"/>
                <w:sz w:val="18"/>
                <w:szCs w:val="18"/>
              </w:rPr>
            </w:pPr>
            <w:r>
              <w:rPr>
                <w:rFonts w:ascii="Times New Roman" w:hAnsi="Times New Roman" w:eastAsia="宋体" w:cs="Times New Roman"/>
                <w:b/>
                <w:bCs/>
                <w:i w:val="0"/>
                <w:iCs w:val="0"/>
                <w:sz w:val="18"/>
                <w:szCs w:val="18"/>
              </w:rPr>
              <w:t>序号</w:t>
            </w:r>
          </w:p>
        </w:tc>
        <w:tc>
          <w:tcPr>
            <w:tcW w:w="4512" w:type="dxa"/>
            <w:tcBorders>
              <w:bottom w:val="single" w:color="7E7E7E" w:themeColor="text1" w:themeTint="80" w:sz="4" w:space="0"/>
              <w:insideH w:val="single" w:sz="4" w:space="0"/>
            </w:tcBorders>
            <w:shd w:val="clear" w:color="auto" w:fill="FFFFFF" w:themeFill="background1"/>
            <w:vAlign w:val="center"/>
          </w:tcPr>
          <w:p>
            <w:pPr>
              <w:spacing w:line="360" w:lineRule="auto"/>
              <w:rPr>
                <w:rFonts w:ascii="Times New Roman" w:hAnsi="Times New Roman" w:eastAsia="宋体" w:cs="Times New Roman"/>
                <w:b/>
                <w:bCs/>
                <w:i w:val="0"/>
                <w:iCs w:val="0"/>
                <w:sz w:val="18"/>
                <w:szCs w:val="18"/>
              </w:rPr>
            </w:pPr>
            <w:r>
              <w:rPr>
                <w:rFonts w:ascii="Times New Roman" w:hAnsi="Times New Roman" w:eastAsia="宋体" w:cs="Times New Roman"/>
                <w:b/>
                <w:bCs/>
                <w:i w:val="0"/>
                <w:iCs w:val="0"/>
                <w:sz w:val="18"/>
                <w:szCs w:val="18"/>
              </w:rPr>
              <w:t>物料名称</w:t>
            </w:r>
          </w:p>
        </w:tc>
        <w:tc>
          <w:tcPr>
            <w:tcW w:w="2208" w:type="dxa"/>
            <w:tcBorders>
              <w:bottom w:val="single" w:color="7E7E7E" w:themeColor="text1" w:themeTint="80" w:sz="4" w:space="0"/>
              <w:insideH w:val="single" w:sz="4" w:space="0"/>
            </w:tcBorders>
            <w:shd w:val="clear" w:color="auto" w:fill="FFFFFF" w:themeFill="background1"/>
            <w:vAlign w:val="center"/>
          </w:tcPr>
          <w:p>
            <w:pPr>
              <w:spacing w:line="360" w:lineRule="auto"/>
              <w:rPr>
                <w:rFonts w:ascii="Times New Roman" w:hAnsi="Times New Roman" w:eastAsia="宋体" w:cs="Times New Roman"/>
                <w:b/>
                <w:bCs/>
                <w:i w:val="0"/>
                <w:iCs w:val="0"/>
                <w:sz w:val="18"/>
                <w:szCs w:val="18"/>
              </w:rPr>
            </w:pPr>
            <w:r>
              <w:rPr>
                <w:rFonts w:ascii="Times New Roman" w:hAnsi="Times New Roman" w:eastAsia="宋体" w:cs="Times New Roman"/>
                <w:b/>
                <w:bCs/>
                <w:i w:val="0"/>
                <w:iCs w:val="0"/>
                <w:sz w:val="18"/>
                <w:szCs w:val="18"/>
              </w:rPr>
              <w:t>规格型号</w:t>
            </w:r>
          </w:p>
        </w:tc>
        <w:tc>
          <w:tcPr>
            <w:tcW w:w="2329" w:type="dxa"/>
            <w:tcBorders>
              <w:bottom w:val="single" w:color="7E7E7E" w:themeColor="text1" w:themeTint="80" w:sz="4" w:space="0"/>
              <w:insideH w:val="single" w:sz="4" w:space="0"/>
            </w:tcBorders>
            <w:shd w:val="clear" w:color="auto" w:fill="FFFFFF" w:themeFill="background1"/>
            <w:vAlign w:val="center"/>
          </w:tcPr>
          <w:p>
            <w:pPr>
              <w:spacing w:line="360" w:lineRule="auto"/>
              <w:rPr>
                <w:rFonts w:ascii="Times New Roman" w:hAnsi="Times New Roman" w:eastAsia="宋体" w:cs="Times New Roman"/>
                <w:b/>
                <w:bCs/>
                <w:i w:val="0"/>
                <w:iCs w:val="0"/>
                <w:sz w:val="18"/>
                <w:szCs w:val="18"/>
              </w:rPr>
            </w:pPr>
            <w:r>
              <w:rPr>
                <w:rFonts w:ascii="Times New Roman" w:hAnsi="Times New Roman" w:eastAsia="宋体" w:cs="Times New Roman"/>
                <w:b/>
                <w:bCs/>
                <w:i w:val="0"/>
                <w:iCs w:val="0"/>
                <w:sz w:val="18"/>
                <w:szCs w:val="18"/>
              </w:rPr>
              <w:t>数量</w:t>
            </w:r>
          </w:p>
        </w:tc>
      </w:tr>
      <w:tr>
        <w:tblPrEx>
          <w:tblCellMar>
            <w:top w:w="0" w:type="dxa"/>
            <w:left w:w="108" w:type="dxa"/>
            <w:bottom w:w="0" w:type="dxa"/>
            <w:right w:w="108" w:type="dxa"/>
          </w:tblCellMar>
        </w:tblPrEx>
        <w:trPr>
          <w:trHeight w:val="177" w:hRule="atLeast"/>
        </w:trPr>
        <w:tc>
          <w:tcPr>
            <w:tcW w:w="804" w:type="dxa"/>
            <w:tcBorders>
              <w:right w:val="single" w:color="7E7E7E" w:themeColor="text1" w:themeTint="80" w:sz="4" w:space="0"/>
              <w:insideV w:val="single" w:sz="4" w:space="0"/>
            </w:tcBorders>
            <w:shd w:val="clear" w:color="auto" w:fill="FFFFFF" w:themeFill="background1"/>
            <w:vAlign w:val="center"/>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1</w:t>
            </w:r>
          </w:p>
        </w:tc>
        <w:tc>
          <w:tcPr>
            <w:tcW w:w="4512" w:type="dxa"/>
            <w:shd w:val="clear" w:color="auto" w:fill="F1F1F1" w:themeFill="background1" w:themeFillShade="F2"/>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紫铜管</w:t>
            </w:r>
          </w:p>
        </w:tc>
        <w:tc>
          <w:tcPr>
            <w:tcW w:w="2208" w:type="dxa"/>
            <w:shd w:val="clear" w:color="auto" w:fill="F1F1F1" w:themeFill="background1" w:themeFillShade="F2"/>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6mm*4mm</w:t>
            </w:r>
          </w:p>
        </w:tc>
        <w:tc>
          <w:tcPr>
            <w:tcW w:w="2329" w:type="dxa"/>
            <w:shd w:val="clear" w:color="auto" w:fill="F1F1F1" w:themeFill="background1" w:themeFillShade="F2"/>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3m</w:t>
            </w:r>
          </w:p>
        </w:tc>
      </w:tr>
      <w:tr>
        <w:tblPrEx>
          <w:tblCellMar>
            <w:top w:w="0" w:type="dxa"/>
            <w:left w:w="108" w:type="dxa"/>
            <w:bottom w:w="0" w:type="dxa"/>
            <w:right w:w="108" w:type="dxa"/>
          </w:tblCellMar>
        </w:tblPrEx>
        <w:trPr>
          <w:trHeight w:val="177" w:hRule="atLeast"/>
        </w:trPr>
        <w:tc>
          <w:tcPr>
            <w:tcW w:w="804" w:type="dxa"/>
            <w:tcBorders>
              <w:right w:val="single" w:color="7E7E7E" w:themeColor="text1" w:themeTint="80" w:sz="4" w:space="0"/>
              <w:insideV w:val="single" w:sz="4" w:space="0"/>
            </w:tcBorders>
            <w:shd w:val="clear" w:color="auto" w:fill="FFFFFF" w:themeFill="background1"/>
            <w:vAlign w:val="center"/>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2</w:t>
            </w:r>
          </w:p>
        </w:tc>
        <w:tc>
          <w:tcPr>
            <w:tcW w:w="4512"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双卡套接头螺母</w:t>
            </w:r>
          </w:p>
        </w:tc>
        <w:tc>
          <w:tcPr>
            <w:tcW w:w="2208"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304/KF16</w:t>
            </w:r>
          </w:p>
        </w:tc>
        <w:tc>
          <w:tcPr>
            <w:tcW w:w="2329"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2pcs</w:t>
            </w:r>
          </w:p>
        </w:tc>
      </w:tr>
      <w:tr>
        <w:tblPrEx>
          <w:tblCellMar>
            <w:top w:w="0" w:type="dxa"/>
            <w:left w:w="108" w:type="dxa"/>
            <w:bottom w:w="0" w:type="dxa"/>
            <w:right w:w="108" w:type="dxa"/>
          </w:tblCellMar>
        </w:tblPrEx>
        <w:trPr>
          <w:trHeight w:val="177" w:hRule="atLeast"/>
        </w:trPr>
        <w:tc>
          <w:tcPr>
            <w:tcW w:w="804" w:type="dxa"/>
            <w:tcBorders>
              <w:right w:val="single" w:color="7E7E7E" w:themeColor="text1" w:themeTint="80" w:sz="4" w:space="0"/>
              <w:insideV w:val="single" w:sz="4" w:space="0"/>
            </w:tcBorders>
            <w:shd w:val="clear" w:color="auto" w:fill="FFFFFF" w:themeFill="background1"/>
            <w:vAlign w:val="center"/>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3</w:t>
            </w:r>
          </w:p>
        </w:tc>
        <w:tc>
          <w:tcPr>
            <w:tcW w:w="4512" w:type="dxa"/>
            <w:shd w:val="clear" w:color="auto" w:fill="F1F1F1" w:themeFill="background1" w:themeFillShade="F2"/>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内六角扳手</w:t>
            </w:r>
          </w:p>
        </w:tc>
        <w:tc>
          <w:tcPr>
            <w:tcW w:w="2208" w:type="dxa"/>
            <w:shd w:val="clear" w:color="auto" w:fill="F1F1F1" w:themeFill="background1" w:themeFillShade="F2"/>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w:t>
            </w:r>
          </w:p>
        </w:tc>
        <w:tc>
          <w:tcPr>
            <w:tcW w:w="2329" w:type="dxa"/>
            <w:shd w:val="clear" w:color="auto" w:fill="F1F1F1" w:themeFill="background1" w:themeFillShade="F2"/>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1pcs</w:t>
            </w:r>
          </w:p>
        </w:tc>
      </w:tr>
      <w:tr>
        <w:tblPrEx>
          <w:tblCellMar>
            <w:top w:w="0" w:type="dxa"/>
            <w:left w:w="108" w:type="dxa"/>
            <w:bottom w:w="0" w:type="dxa"/>
            <w:right w:w="108" w:type="dxa"/>
          </w:tblCellMar>
        </w:tblPrEx>
        <w:trPr>
          <w:trHeight w:val="177" w:hRule="atLeast"/>
        </w:trPr>
        <w:tc>
          <w:tcPr>
            <w:tcW w:w="804" w:type="dxa"/>
            <w:tcBorders>
              <w:right w:val="single" w:color="7E7E7E" w:themeColor="text1" w:themeTint="80" w:sz="4" w:space="0"/>
              <w:insideV w:val="single" w:sz="4" w:space="0"/>
            </w:tcBorders>
            <w:shd w:val="clear" w:color="auto" w:fill="FFFFFF" w:themeFill="background1"/>
            <w:vAlign w:val="center"/>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4</w:t>
            </w:r>
          </w:p>
        </w:tc>
        <w:tc>
          <w:tcPr>
            <w:tcW w:w="4512"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工具盒</w:t>
            </w:r>
          </w:p>
        </w:tc>
        <w:tc>
          <w:tcPr>
            <w:tcW w:w="2208"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w:t>
            </w:r>
          </w:p>
        </w:tc>
        <w:tc>
          <w:tcPr>
            <w:tcW w:w="2329"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1pcs</w:t>
            </w:r>
          </w:p>
        </w:tc>
      </w:tr>
      <w:tr>
        <w:tblPrEx>
          <w:tblCellMar>
            <w:top w:w="0" w:type="dxa"/>
            <w:left w:w="108" w:type="dxa"/>
            <w:bottom w:w="0" w:type="dxa"/>
            <w:right w:w="108" w:type="dxa"/>
          </w:tblCellMar>
        </w:tblPrEx>
        <w:trPr>
          <w:trHeight w:val="177" w:hRule="atLeast"/>
        </w:trPr>
        <w:tc>
          <w:tcPr>
            <w:tcW w:w="804" w:type="dxa"/>
            <w:tcBorders>
              <w:right w:val="single" w:color="7E7E7E" w:themeColor="text1" w:themeTint="80" w:sz="4" w:space="0"/>
              <w:insideV w:val="single" w:sz="4" w:space="0"/>
            </w:tcBorders>
            <w:shd w:val="clear" w:color="auto" w:fill="FFFFFF" w:themeFill="background1"/>
            <w:vAlign w:val="center"/>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5</w:t>
            </w:r>
          </w:p>
        </w:tc>
        <w:tc>
          <w:tcPr>
            <w:tcW w:w="4512" w:type="dxa"/>
            <w:shd w:val="clear" w:color="auto" w:fill="F1F1F1" w:themeFill="background1" w:themeFillShade="F2"/>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生料带</w:t>
            </w:r>
          </w:p>
        </w:tc>
        <w:tc>
          <w:tcPr>
            <w:tcW w:w="2208" w:type="dxa"/>
            <w:shd w:val="clear" w:color="auto" w:fill="F1F1F1" w:themeFill="background1" w:themeFillShade="F2"/>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w:t>
            </w:r>
          </w:p>
        </w:tc>
        <w:tc>
          <w:tcPr>
            <w:tcW w:w="2329" w:type="dxa"/>
            <w:shd w:val="clear" w:color="auto" w:fill="F1F1F1" w:themeFill="background1" w:themeFillShade="F2"/>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1pcs</w:t>
            </w:r>
          </w:p>
        </w:tc>
      </w:tr>
      <w:tr>
        <w:tblPrEx>
          <w:tblCellMar>
            <w:top w:w="0" w:type="dxa"/>
            <w:left w:w="108" w:type="dxa"/>
            <w:bottom w:w="0" w:type="dxa"/>
            <w:right w:w="108" w:type="dxa"/>
          </w:tblCellMar>
        </w:tblPrEx>
        <w:trPr>
          <w:trHeight w:val="177" w:hRule="atLeast"/>
        </w:trPr>
        <w:tc>
          <w:tcPr>
            <w:tcW w:w="804" w:type="dxa"/>
            <w:tcBorders>
              <w:right w:val="single" w:color="7E7E7E" w:themeColor="text1" w:themeTint="80" w:sz="4" w:space="0"/>
              <w:insideV w:val="single" w:sz="4" w:space="0"/>
            </w:tcBorders>
            <w:shd w:val="clear" w:color="auto" w:fill="FFFFFF" w:themeFill="background1"/>
            <w:vAlign w:val="center"/>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6</w:t>
            </w:r>
          </w:p>
        </w:tc>
        <w:tc>
          <w:tcPr>
            <w:tcW w:w="4512"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激发台电极清洁刷</w:t>
            </w:r>
          </w:p>
        </w:tc>
        <w:tc>
          <w:tcPr>
            <w:tcW w:w="2208"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w:t>
            </w:r>
          </w:p>
        </w:tc>
        <w:tc>
          <w:tcPr>
            <w:tcW w:w="2329"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2pcs</w:t>
            </w:r>
          </w:p>
        </w:tc>
      </w:tr>
      <w:tr>
        <w:tblPrEx>
          <w:tblCellMar>
            <w:top w:w="0" w:type="dxa"/>
            <w:left w:w="108" w:type="dxa"/>
            <w:bottom w:w="0" w:type="dxa"/>
            <w:right w:w="108" w:type="dxa"/>
          </w:tblCellMar>
        </w:tblPrEx>
        <w:trPr>
          <w:trHeight w:val="177" w:hRule="atLeast"/>
        </w:trPr>
        <w:tc>
          <w:tcPr>
            <w:tcW w:w="804" w:type="dxa"/>
            <w:tcBorders>
              <w:right w:val="single" w:color="7E7E7E" w:themeColor="text1" w:themeTint="80" w:sz="4" w:space="0"/>
              <w:insideV w:val="single" w:sz="4" w:space="0"/>
            </w:tcBorders>
            <w:shd w:val="clear" w:color="auto" w:fill="FFFFFF" w:themeFill="background1"/>
            <w:vAlign w:val="center"/>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7</w:t>
            </w:r>
          </w:p>
        </w:tc>
        <w:tc>
          <w:tcPr>
            <w:tcW w:w="4512" w:type="dxa"/>
            <w:shd w:val="clear" w:color="auto" w:fill="F1F1F1" w:themeFill="background1" w:themeFillShade="F2"/>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熔断器</w:t>
            </w:r>
          </w:p>
        </w:tc>
        <w:tc>
          <w:tcPr>
            <w:tcW w:w="2208" w:type="dxa"/>
            <w:shd w:val="clear" w:color="auto" w:fill="F1F1F1" w:themeFill="background1" w:themeFillShade="F2"/>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5A</w:t>
            </w:r>
          </w:p>
        </w:tc>
        <w:tc>
          <w:tcPr>
            <w:tcW w:w="2329" w:type="dxa"/>
            <w:shd w:val="clear" w:color="auto" w:fill="F1F1F1" w:themeFill="background1" w:themeFillShade="F2"/>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1pcs</w:t>
            </w:r>
          </w:p>
        </w:tc>
      </w:tr>
      <w:tr>
        <w:tblPrEx>
          <w:tblCellMar>
            <w:top w:w="0" w:type="dxa"/>
            <w:left w:w="108" w:type="dxa"/>
            <w:bottom w:w="0" w:type="dxa"/>
            <w:right w:w="108" w:type="dxa"/>
          </w:tblCellMar>
        </w:tblPrEx>
        <w:trPr>
          <w:trHeight w:val="177" w:hRule="atLeast"/>
        </w:trPr>
        <w:tc>
          <w:tcPr>
            <w:tcW w:w="804" w:type="dxa"/>
            <w:tcBorders>
              <w:right w:val="single" w:color="7E7E7E" w:themeColor="text1" w:themeTint="80" w:sz="4" w:space="0"/>
              <w:insideV w:val="single" w:sz="4" w:space="0"/>
            </w:tcBorders>
            <w:shd w:val="clear" w:color="auto" w:fill="FFFFFF" w:themeFill="background1"/>
            <w:vAlign w:val="center"/>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8</w:t>
            </w:r>
          </w:p>
        </w:tc>
        <w:tc>
          <w:tcPr>
            <w:tcW w:w="4512"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地线</w:t>
            </w:r>
          </w:p>
        </w:tc>
        <w:tc>
          <w:tcPr>
            <w:tcW w:w="2208"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w:t>
            </w:r>
          </w:p>
        </w:tc>
        <w:tc>
          <w:tcPr>
            <w:tcW w:w="2329"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1pcs</w:t>
            </w:r>
          </w:p>
        </w:tc>
      </w:tr>
      <w:tr>
        <w:tblPrEx>
          <w:tblCellMar>
            <w:top w:w="0" w:type="dxa"/>
            <w:left w:w="108" w:type="dxa"/>
            <w:bottom w:w="0" w:type="dxa"/>
            <w:right w:w="108" w:type="dxa"/>
          </w:tblCellMar>
        </w:tblPrEx>
        <w:trPr>
          <w:trHeight w:val="177" w:hRule="atLeast"/>
        </w:trPr>
        <w:tc>
          <w:tcPr>
            <w:tcW w:w="804" w:type="dxa"/>
            <w:tcBorders>
              <w:right w:val="single" w:color="7E7E7E" w:themeColor="text1" w:themeTint="80" w:sz="4" w:space="0"/>
              <w:insideV w:val="single" w:sz="4" w:space="0"/>
            </w:tcBorders>
            <w:shd w:val="clear" w:color="auto" w:fill="FFFFFF" w:themeFill="background1"/>
            <w:vAlign w:val="center"/>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9</w:t>
            </w:r>
          </w:p>
        </w:tc>
        <w:tc>
          <w:tcPr>
            <w:tcW w:w="4512" w:type="dxa"/>
            <w:shd w:val="clear" w:color="auto" w:fill="F1F1F1" w:themeFill="background1" w:themeFillShade="F2"/>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串口线</w:t>
            </w:r>
          </w:p>
        </w:tc>
        <w:tc>
          <w:tcPr>
            <w:tcW w:w="2208" w:type="dxa"/>
            <w:shd w:val="clear" w:color="auto" w:fill="F1F1F1" w:themeFill="background1" w:themeFillShade="F2"/>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w:t>
            </w:r>
          </w:p>
        </w:tc>
        <w:tc>
          <w:tcPr>
            <w:tcW w:w="2329" w:type="dxa"/>
            <w:shd w:val="clear" w:color="auto" w:fill="F1F1F1" w:themeFill="background1" w:themeFillShade="F2"/>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1pcs</w:t>
            </w:r>
          </w:p>
        </w:tc>
      </w:tr>
      <w:tr>
        <w:tblPrEx>
          <w:tblCellMar>
            <w:top w:w="0" w:type="dxa"/>
            <w:left w:w="108" w:type="dxa"/>
            <w:bottom w:w="0" w:type="dxa"/>
            <w:right w:w="108" w:type="dxa"/>
          </w:tblCellMar>
        </w:tblPrEx>
        <w:trPr>
          <w:trHeight w:val="177" w:hRule="atLeast"/>
        </w:trPr>
        <w:tc>
          <w:tcPr>
            <w:tcW w:w="804" w:type="dxa"/>
            <w:tcBorders>
              <w:right w:val="single" w:color="7E7E7E" w:themeColor="text1" w:themeTint="80" w:sz="4" w:space="0"/>
              <w:insideV w:val="single" w:sz="4" w:space="0"/>
            </w:tcBorders>
            <w:shd w:val="clear" w:color="auto" w:fill="FFFFFF" w:themeFill="background1"/>
            <w:vAlign w:val="center"/>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10</w:t>
            </w:r>
          </w:p>
        </w:tc>
        <w:tc>
          <w:tcPr>
            <w:tcW w:w="4512"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过滤瓶及过滤管</w:t>
            </w:r>
          </w:p>
        </w:tc>
        <w:tc>
          <w:tcPr>
            <w:tcW w:w="2208"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10*6.5</w:t>
            </w:r>
          </w:p>
        </w:tc>
        <w:tc>
          <w:tcPr>
            <w:tcW w:w="2329"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1pcs</w:t>
            </w:r>
          </w:p>
        </w:tc>
      </w:tr>
      <w:tr>
        <w:tblPrEx>
          <w:tblCellMar>
            <w:top w:w="0" w:type="dxa"/>
            <w:left w:w="108" w:type="dxa"/>
            <w:bottom w:w="0" w:type="dxa"/>
            <w:right w:w="108" w:type="dxa"/>
          </w:tblCellMar>
        </w:tblPrEx>
        <w:trPr>
          <w:trHeight w:val="177" w:hRule="atLeast"/>
        </w:trPr>
        <w:tc>
          <w:tcPr>
            <w:tcW w:w="804" w:type="dxa"/>
            <w:tcBorders>
              <w:right w:val="single" w:color="7E7E7E" w:themeColor="text1" w:themeTint="80" w:sz="4" w:space="0"/>
              <w:insideV w:val="single" w:sz="4" w:space="0"/>
            </w:tcBorders>
            <w:shd w:val="clear" w:color="auto" w:fill="FFFFFF" w:themeFill="background1"/>
            <w:vAlign w:val="center"/>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11</w:t>
            </w:r>
          </w:p>
        </w:tc>
        <w:tc>
          <w:tcPr>
            <w:tcW w:w="4512" w:type="dxa"/>
            <w:shd w:val="clear" w:color="auto" w:fill="F1F1F1" w:themeFill="background1" w:themeFillShade="F2"/>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电源线</w:t>
            </w:r>
          </w:p>
        </w:tc>
        <w:tc>
          <w:tcPr>
            <w:tcW w:w="2208" w:type="dxa"/>
            <w:shd w:val="clear" w:color="auto" w:fill="F1F1F1" w:themeFill="background1" w:themeFillShade="F2"/>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输入1，输出1</w:t>
            </w:r>
          </w:p>
        </w:tc>
        <w:tc>
          <w:tcPr>
            <w:tcW w:w="2329" w:type="dxa"/>
            <w:shd w:val="clear" w:color="auto" w:fill="F1F1F1" w:themeFill="background1" w:themeFillShade="F2"/>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2pcs</w:t>
            </w:r>
          </w:p>
        </w:tc>
      </w:tr>
      <w:tr>
        <w:tblPrEx>
          <w:tblCellMar>
            <w:top w:w="0" w:type="dxa"/>
            <w:left w:w="108" w:type="dxa"/>
            <w:bottom w:w="0" w:type="dxa"/>
            <w:right w:w="108" w:type="dxa"/>
          </w:tblCellMar>
        </w:tblPrEx>
        <w:trPr>
          <w:trHeight w:val="177" w:hRule="atLeast"/>
        </w:trPr>
        <w:tc>
          <w:tcPr>
            <w:tcW w:w="804" w:type="dxa"/>
            <w:tcBorders>
              <w:right w:val="single" w:color="7E7E7E" w:themeColor="text1" w:themeTint="80" w:sz="4" w:space="0"/>
              <w:insideV w:val="single" w:sz="4" w:space="0"/>
            </w:tcBorders>
            <w:shd w:val="clear" w:color="auto" w:fill="FFFFFF" w:themeFill="background1"/>
            <w:vAlign w:val="center"/>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12</w:t>
            </w:r>
          </w:p>
        </w:tc>
        <w:tc>
          <w:tcPr>
            <w:tcW w:w="4512"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十字螺丝刀</w:t>
            </w:r>
          </w:p>
        </w:tc>
        <w:tc>
          <w:tcPr>
            <w:tcW w:w="2208"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w:t>
            </w:r>
          </w:p>
        </w:tc>
        <w:tc>
          <w:tcPr>
            <w:tcW w:w="2329"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1pcs</w:t>
            </w:r>
          </w:p>
        </w:tc>
      </w:tr>
      <w:tr>
        <w:tblPrEx>
          <w:tblCellMar>
            <w:top w:w="0" w:type="dxa"/>
            <w:left w:w="108" w:type="dxa"/>
            <w:bottom w:w="0" w:type="dxa"/>
            <w:right w:w="108" w:type="dxa"/>
          </w:tblCellMar>
        </w:tblPrEx>
        <w:trPr>
          <w:trHeight w:val="177" w:hRule="atLeast"/>
        </w:trPr>
        <w:tc>
          <w:tcPr>
            <w:tcW w:w="804" w:type="dxa"/>
            <w:tcBorders>
              <w:right w:val="single" w:color="7E7E7E" w:themeColor="text1" w:themeTint="80" w:sz="4" w:space="0"/>
              <w:insideV w:val="single" w:sz="4" w:space="0"/>
            </w:tcBorders>
            <w:shd w:val="clear" w:color="auto" w:fill="FFFFFF" w:themeFill="background1"/>
            <w:vAlign w:val="center"/>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13</w:t>
            </w:r>
          </w:p>
        </w:tc>
        <w:tc>
          <w:tcPr>
            <w:tcW w:w="4512" w:type="dxa"/>
            <w:shd w:val="clear" w:color="auto" w:fill="F1F1F1" w:themeFill="background1" w:themeFillShade="F2"/>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PU气管</w:t>
            </w:r>
          </w:p>
        </w:tc>
        <w:tc>
          <w:tcPr>
            <w:tcW w:w="2208" w:type="dxa"/>
            <w:shd w:val="clear" w:color="auto" w:fill="F1F1F1" w:themeFill="background1" w:themeFillShade="F2"/>
            <w:vAlign w:val="center"/>
          </w:tcPr>
          <w:p>
            <w:pPr>
              <w:spacing w:line="360" w:lineRule="auto"/>
              <w:rPr>
                <w:rFonts w:ascii="Times New Roman" w:hAnsi="Times New Roman" w:eastAsia="宋体" w:cs="Times New Roman"/>
                <w:sz w:val="18"/>
                <w:szCs w:val="18"/>
              </w:rPr>
            </w:pPr>
          </w:p>
        </w:tc>
        <w:tc>
          <w:tcPr>
            <w:tcW w:w="2329" w:type="dxa"/>
            <w:shd w:val="clear" w:color="auto" w:fill="F1F1F1" w:themeFill="background1" w:themeFillShade="F2"/>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1.5m</w:t>
            </w:r>
          </w:p>
        </w:tc>
      </w:tr>
      <w:tr>
        <w:tblPrEx>
          <w:tblCellMar>
            <w:top w:w="0" w:type="dxa"/>
            <w:left w:w="108" w:type="dxa"/>
            <w:bottom w:w="0" w:type="dxa"/>
            <w:right w:w="108" w:type="dxa"/>
          </w:tblCellMar>
        </w:tblPrEx>
        <w:trPr>
          <w:trHeight w:val="177" w:hRule="atLeast"/>
        </w:trPr>
        <w:tc>
          <w:tcPr>
            <w:tcW w:w="804" w:type="dxa"/>
            <w:tcBorders>
              <w:right w:val="single" w:color="7E7E7E" w:themeColor="text1" w:themeTint="80" w:sz="4" w:space="0"/>
              <w:insideV w:val="single" w:sz="4" w:space="0"/>
            </w:tcBorders>
            <w:shd w:val="clear" w:color="auto" w:fill="FFFFFF" w:themeFill="background1"/>
            <w:vAlign w:val="center"/>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14</w:t>
            </w:r>
          </w:p>
        </w:tc>
        <w:tc>
          <w:tcPr>
            <w:tcW w:w="4512"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顶丝</w:t>
            </w:r>
          </w:p>
        </w:tc>
        <w:tc>
          <w:tcPr>
            <w:tcW w:w="2208" w:type="dxa"/>
            <w:vAlign w:val="center"/>
          </w:tcPr>
          <w:p>
            <w:pPr>
              <w:spacing w:line="360" w:lineRule="auto"/>
              <w:rPr>
                <w:rFonts w:ascii="Times New Roman" w:hAnsi="Times New Roman" w:eastAsia="宋体" w:cs="Times New Roman"/>
                <w:sz w:val="18"/>
                <w:szCs w:val="18"/>
              </w:rPr>
            </w:pPr>
          </w:p>
        </w:tc>
        <w:tc>
          <w:tcPr>
            <w:tcW w:w="2329" w:type="dxa"/>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2pcs</w:t>
            </w:r>
          </w:p>
        </w:tc>
      </w:tr>
      <w:tr>
        <w:tblPrEx>
          <w:tblCellMar>
            <w:top w:w="0" w:type="dxa"/>
            <w:left w:w="108" w:type="dxa"/>
            <w:bottom w:w="0" w:type="dxa"/>
            <w:right w:w="108" w:type="dxa"/>
          </w:tblCellMar>
        </w:tblPrEx>
        <w:trPr>
          <w:trHeight w:val="177" w:hRule="atLeast"/>
        </w:trPr>
        <w:tc>
          <w:tcPr>
            <w:tcW w:w="804" w:type="dxa"/>
            <w:tcBorders>
              <w:right w:val="single" w:color="7E7E7E" w:themeColor="text1" w:themeTint="80" w:sz="4" w:space="0"/>
              <w:insideV w:val="single" w:sz="4" w:space="0"/>
            </w:tcBorders>
            <w:shd w:val="clear" w:color="auto" w:fill="FFFFFF" w:themeFill="background1"/>
            <w:vAlign w:val="center"/>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15</w:t>
            </w:r>
          </w:p>
        </w:tc>
        <w:tc>
          <w:tcPr>
            <w:tcW w:w="4512" w:type="dxa"/>
            <w:shd w:val="clear" w:color="auto" w:fill="F1F1F1" w:themeFill="background1" w:themeFillShade="F2"/>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O型密封圈组件</w:t>
            </w:r>
          </w:p>
        </w:tc>
        <w:tc>
          <w:tcPr>
            <w:tcW w:w="2208" w:type="dxa"/>
            <w:shd w:val="clear" w:color="auto" w:fill="F1F1F1" w:themeFill="background1" w:themeFillShade="F2"/>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配套规格</w:t>
            </w:r>
          </w:p>
        </w:tc>
        <w:tc>
          <w:tcPr>
            <w:tcW w:w="2329" w:type="dxa"/>
            <w:shd w:val="clear" w:color="auto" w:fill="F1F1F1" w:themeFill="background1" w:themeFillShade="F2"/>
            <w:vAlign w:val="center"/>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2pcs</w:t>
            </w:r>
          </w:p>
        </w:tc>
      </w:tr>
    </w:tbl>
    <w:p>
      <w:pPr>
        <w:rPr>
          <w:rFonts w:ascii="Times New Roman" w:hAnsi="Times New Roman" w:eastAsia="宋体" w:cs="Times New Roman"/>
        </w:rPr>
      </w:pPr>
    </w:p>
    <w:p>
      <w:pPr>
        <w:rPr>
          <w:rFonts w:ascii="Times New Roman" w:hAnsi="Times New Roman" w:eastAsia="宋体" w:cs="Times New Roman"/>
        </w:rPr>
      </w:pPr>
      <w:r>
        <w:rPr>
          <w:rFonts w:ascii="Times New Roman" w:hAnsi="Times New Roman" w:eastAsia="宋体" w:cs="Times New Roman"/>
        </w:rPr>
        <w:t>特别声明：由于技术进步、产品升级、市场变化等原因引起的上述仪器部件、备件等生产及供货厂商变动时，以实际发货为准。</w:t>
      </w:r>
    </w:p>
    <w:p>
      <w:pPr>
        <w:widowControl/>
        <w:jc w:val="left"/>
      </w:pPr>
      <w:r>
        <w:br w:type="page"/>
      </w:r>
    </w:p>
    <w:p>
      <w:pPr>
        <w:pStyle w:val="2"/>
        <w:numPr>
          <w:ilvl w:val="0"/>
          <w:numId w:val="1"/>
        </w:numPr>
        <w:ind w:left="425" w:hanging="425"/>
        <w:jc w:val="left"/>
        <w:rPr>
          <w:sz w:val="40"/>
          <w:szCs w:val="40"/>
        </w:rPr>
      </w:pPr>
      <w:r>
        <w:rPr>
          <w:rFonts w:hint="eastAsia"/>
          <w:sz w:val="40"/>
          <w:szCs w:val="40"/>
        </w:rPr>
        <w:t xml:space="preserve"> </w:t>
      </w:r>
      <w:bookmarkStart w:id="18" w:name="_Toc14041"/>
      <w:r>
        <w:rPr>
          <w:rFonts w:hint="eastAsia"/>
          <w:sz w:val="40"/>
          <w:szCs w:val="40"/>
        </w:rPr>
        <w:t>仪器的安装与维护</w:t>
      </w:r>
      <w:bookmarkEnd w:id="18"/>
    </w:p>
    <w:p>
      <w:pPr>
        <w:spacing w:after="156" w:afterLines="50"/>
      </w:pPr>
      <w:r>
        <w:drawing>
          <wp:inline distT="0" distB="0" distL="0" distR="0">
            <wp:extent cx="5399405" cy="107950"/>
            <wp:effectExtent l="0" t="0" r="0" b="6350"/>
            <wp:docPr id="18" name="图片 18"/>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7"/>
                    <a:stretch>
                      <a:fillRect/>
                    </a:stretch>
                  </pic:blipFill>
                  <pic:spPr>
                    <a:xfrm>
                      <a:off x="0" y="0"/>
                      <a:ext cx="5400000" cy="108000"/>
                    </a:xfrm>
                    <a:prstGeom prst="rect">
                      <a:avLst/>
                    </a:prstGeom>
                  </pic:spPr>
                </pic:pic>
              </a:graphicData>
            </a:graphic>
          </wp:inline>
        </w:drawing>
      </w:r>
    </w:p>
    <w:p>
      <w:pPr>
        <w:pStyle w:val="3"/>
        <w:numPr>
          <w:ilvl w:val="0"/>
          <w:numId w:val="11"/>
        </w:numPr>
        <w:rPr>
          <w:rFonts w:eastAsia="宋体" w:cs="Times New Roman"/>
          <w:sz w:val="28"/>
          <w:szCs w:val="28"/>
        </w:rPr>
      </w:pPr>
      <w:bookmarkStart w:id="19" w:name="_Toc22210"/>
      <w:r>
        <w:rPr>
          <w:rFonts w:eastAsia="宋体" w:cs="Times New Roman"/>
          <w:sz w:val="28"/>
          <w:szCs w:val="28"/>
        </w:rPr>
        <w:t>仪器的安装</w:t>
      </w:r>
      <w:bookmarkEnd w:id="19"/>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全谱直读光谱仪器属于精密的光学仪器，需要仔细维护和保养，以保持其稳定的分析性能，使仪器能正常工作。安装仪器时，必须满足仪器要求的安装条件，一般应注意下列事项：</w:t>
      </w:r>
    </w:p>
    <w:p>
      <w:pPr>
        <w:pStyle w:val="28"/>
        <w:numPr>
          <w:ilvl w:val="0"/>
          <w:numId w:val="12"/>
        </w:numPr>
        <w:ind w:firstLineChars="0"/>
        <w:rPr>
          <w:sz w:val="18"/>
          <w:szCs w:val="18"/>
        </w:rPr>
      </w:pPr>
      <w:r>
        <w:rPr>
          <w:sz w:val="18"/>
          <w:szCs w:val="18"/>
        </w:rPr>
        <w:t>仪器要安装在灰尘少、无腐蚀气体的实验室内。仪器避免日光直接照射。</w:t>
      </w:r>
    </w:p>
    <w:p>
      <w:pPr>
        <w:pStyle w:val="28"/>
        <w:numPr>
          <w:ilvl w:val="0"/>
          <w:numId w:val="12"/>
        </w:numPr>
        <w:ind w:firstLineChars="0"/>
        <w:rPr>
          <w:sz w:val="18"/>
          <w:szCs w:val="18"/>
        </w:rPr>
      </w:pPr>
      <w:r>
        <w:rPr>
          <w:sz w:val="18"/>
          <w:szCs w:val="18"/>
        </w:rPr>
        <w:t>实验室内温度和湿度应满足仪器规定的要求。要求实验室温度10-30℃，相对湿度＜50%。</w:t>
      </w:r>
    </w:p>
    <w:p>
      <w:pPr>
        <w:pStyle w:val="28"/>
        <w:numPr>
          <w:ilvl w:val="0"/>
          <w:numId w:val="12"/>
        </w:numPr>
        <w:ind w:firstLineChars="0"/>
        <w:rPr>
          <w:sz w:val="18"/>
          <w:szCs w:val="18"/>
        </w:rPr>
      </w:pPr>
      <w:r>
        <w:rPr>
          <w:sz w:val="18"/>
          <w:szCs w:val="18"/>
        </w:rPr>
        <w:t>光谱仪要安装在震动尽可能小的地方，仪器附近无强烈振动源，使之免受振动影响。仪器周围应无强电交流电干扰，无强气流及酸、碱等腐蚀性气体。</w:t>
      </w:r>
    </w:p>
    <w:p>
      <w:pPr>
        <w:pStyle w:val="28"/>
        <w:numPr>
          <w:ilvl w:val="0"/>
          <w:numId w:val="12"/>
        </w:numPr>
        <w:ind w:firstLineChars="0"/>
        <w:rPr>
          <w:sz w:val="18"/>
          <w:szCs w:val="18"/>
        </w:rPr>
      </w:pPr>
      <w:r>
        <w:rPr>
          <w:sz w:val="18"/>
          <w:szCs w:val="18"/>
        </w:rPr>
        <w:t>向仪器供电的电源应接上稳压装置，使其电源变动保持在±1%内，同时希望其频率变动尽可能小。并有良好的接地。</w:t>
      </w:r>
    </w:p>
    <w:p>
      <w:pPr>
        <w:pStyle w:val="28"/>
        <w:numPr>
          <w:ilvl w:val="0"/>
          <w:numId w:val="12"/>
        </w:numPr>
        <w:ind w:firstLineChars="0"/>
        <w:rPr>
          <w:sz w:val="18"/>
          <w:szCs w:val="18"/>
        </w:rPr>
      </w:pPr>
      <w:r>
        <w:rPr>
          <w:sz w:val="18"/>
          <w:szCs w:val="18"/>
        </w:rPr>
        <w:t>为使仪器工作稳定并减轻对其他设备的有害干扰，必须按仪器要求设置专用接地设备。</w:t>
      </w:r>
    </w:p>
    <w:p>
      <w:pPr>
        <w:pStyle w:val="28"/>
        <w:numPr>
          <w:ilvl w:val="0"/>
          <w:numId w:val="12"/>
        </w:numPr>
        <w:ind w:firstLineChars="0"/>
        <w:rPr>
          <w:sz w:val="18"/>
          <w:szCs w:val="18"/>
        </w:rPr>
      </w:pPr>
      <w:r>
        <w:rPr>
          <w:sz w:val="18"/>
          <w:szCs w:val="18"/>
        </w:rPr>
        <w:t>环境需要能够将真空泵（指真空型仪器）排出气体和光源电极架部分排出气体引出室外。</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安装调试由卖方负责，买方需提供符合实验室安装条件的场地、电源、气源等，保修期内免费安装。</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买方在仪器安装条件准备完成后，可通知卖方派遣技术服务工程师至仪器使用现场进行安装。卖方在接到买方安装调试通知后24小时内确定安装时间并通知买方。在双方约定时间内到达安装现场。技术服务工程师将依据验收流程，依次检验买方现场准备条件及仪器基本情况后，开始安装工作。仪器正常运转，验收合格后方能交付买方使用。</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在未安装之前买方应妥善保管仪器，未经卖方允许不得擅自开箱。如到货后因买方保管失误而造成仪器损坏，买方自行承担相应责任。</w:t>
      </w:r>
    </w:p>
    <w:p>
      <w:pPr>
        <w:pStyle w:val="3"/>
        <w:numPr>
          <w:ilvl w:val="0"/>
          <w:numId w:val="11"/>
        </w:numPr>
        <w:rPr>
          <w:rFonts w:eastAsia="宋体" w:cs="Times New Roman"/>
          <w:sz w:val="28"/>
          <w:szCs w:val="28"/>
        </w:rPr>
      </w:pPr>
      <w:bookmarkStart w:id="20" w:name="_Toc13280"/>
      <w:r>
        <w:rPr>
          <w:rFonts w:eastAsia="宋体" w:cs="Times New Roman"/>
          <w:sz w:val="28"/>
          <w:szCs w:val="28"/>
        </w:rPr>
        <w:t>辅助设备与气体供给</w:t>
      </w:r>
      <w:bookmarkEnd w:id="20"/>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要使一台全谱直读光谱仪器有效地运行，除了一台性能良好的仪器主机之外，还需要与之配套的辅助设备，才能组成一套完备的光谱自动分析系统。这些辅助设备包括：</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稳压电源——以保证仪器电源的稳定供电，可以根据仪器使用说明书要求配置。</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供气系统——氩气源及稳压稳流装置和调节仪表，以保证仪器运行期间和分析过程中对氩气的要求。</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制取制样的设备——砂轮机、小型车床等，用于样品表面的打磨或车削，根据所承担的分析任务和要求配置。如高速切割机、砂纸磨盘、砂带研磨机和砂轮机等应设置于安全空间和有集尘装置。</w:t>
      </w:r>
    </w:p>
    <w:p>
      <w:pPr>
        <w:pStyle w:val="3"/>
        <w:numPr>
          <w:ilvl w:val="0"/>
          <w:numId w:val="11"/>
        </w:numPr>
        <w:spacing w:line="360" w:lineRule="auto"/>
        <w:rPr>
          <w:rFonts w:eastAsia="宋体" w:cs="Times New Roman"/>
          <w:sz w:val="28"/>
          <w:szCs w:val="28"/>
        </w:rPr>
      </w:pPr>
      <w:bookmarkStart w:id="21" w:name="_Toc9254"/>
      <w:r>
        <w:rPr>
          <w:rFonts w:eastAsia="宋体" w:cs="Times New Roman"/>
          <w:sz w:val="28"/>
          <w:szCs w:val="28"/>
        </w:rPr>
        <w:t>用户安装前的准备工作</w:t>
      </w:r>
      <w:bookmarkEnd w:id="21"/>
    </w:p>
    <w:p>
      <w:pPr>
        <w:pStyle w:val="28"/>
        <w:numPr>
          <w:ilvl w:val="0"/>
          <w:numId w:val="13"/>
        </w:numPr>
        <w:ind w:firstLineChars="0"/>
        <w:rPr>
          <w:b/>
          <w:bCs/>
          <w:sz w:val="18"/>
          <w:szCs w:val="18"/>
        </w:rPr>
      </w:pPr>
      <w:r>
        <w:rPr>
          <w:b/>
          <w:bCs/>
          <w:sz w:val="18"/>
          <w:szCs w:val="18"/>
        </w:rPr>
        <w:t>实验室</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为设备配置专门的实验室，光谱室应与制样室分开，仪器放置的空间。为台式仪器，需要准备一张高60-70cm左右的实验桌用于放置仪器。为方便日常操作，请在光谱仪的后方及左右留下半米左右的空间另外，</w:t>
      </w:r>
      <w:r>
        <w:rPr>
          <w:rFonts w:hint="eastAsia" w:ascii="Times New Roman" w:hAnsi="Times New Roman" w:eastAsia="宋体" w:cs="Times New Roman"/>
          <w:sz w:val="18"/>
          <w:szCs w:val="18"/>
        </w:rPr>
        <w:t>仪器</w:t>
      </w:r>
      <w:r>
        <w:rPr>
          <w:rFonts w:ascii="Times New Roman" w:hAnsi="Times New Roman" w:eastAsia="宋体" w:cs="Times New Roman"/>
          <w:sz w:val="18"/>
          <w:szCs w:val="18"/>
        </w:rPr>
        <w:t>侧方要准备一张放置电脑的办公桌。</w:t>
      </w:r>
      <w:bookmarkStart w:id="22" w:name="_Toc89866064"/>
      <w:bookmarkStart w:id="23" w:name="_Toc107312987"/>
    </w:p>
    <w:p>
      <w:pPr>
        <w:pStyle w:val="28"/>
        <w:numPr>
          <w:ilvl w:val="0"/>
          <w:numId w:val="13"/>
        </w:numPr>
        <w:ind w:firstLineChars="0"/>
        <w:rPr>
          <w:b/>
          <w:bCs/>
          <w:sz w:val="18"/>
          <w:szCs w:val="18"/>
        </w:rPr>
      </w:pPr>
      <w:r>
        <w:rPr>
          <w:b/>
          <w:bCs/>
          <w:sz w:val="18"/>
          <w:szCs w:val="18"/>
        </w:rPr>
        <w:t>高纯</w:t>
      </w:r>
      <w:bookmarkEnd w:id="22"/>
      <w:bookmarkEnd w:id="23"/>
      <w:r>
        <w:rPr>
          <w:b/>
          <w:bCs/>
          <w:sz w:val="18"/>
          <w:szCs w:val="18"/>
        </w:rPr>
        <w:t>氩气</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准备2-3瓶高纯氩气,纯度为大于99.999%。</w:t>
      </w:r>
      <w:bookmarkStart w:id="24" w:name="_Toc107312988"/>
      <w:bookmarkStart w:id="25" w:name="_Toc89866065"/>
    </w:p>
    <w:p>
      <w:pPr>
        <w:pStyle w:val="28"/>
        <w:numPr>
          <w:ilvl w:val="0"/>
          <w:numId w:val="13"/>
        </w:numPr>
        <w:ind w:firstLineChars="0"/>
        <w:rPr>
          <w:b/>
          <w:bCs/>
          <w:sz w:val="18"/>
          <w:szCs w:val="18"/>
        </w:rPr>
      </w:pPr>
      <w:r>
        <w:rPr>
          <w:b/>
          <w:bCs/>
          <w:sz w:val="18"/>
          <w:szCs w:val="18"/>
        </w:rPr>
        <w:t>空调</w:t>
      </w:r>
      <w:bookmarkEnd w:id="24"/>
      <w:bookmarkEnd w:id="25"/>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根据光谱实验室房间的大小，配置一台空调，空调吹风不可直接吹在仪器上。</w:t>
      </w:r>
      <w:bookmarkStart w:id="26" w:name="_Toc89866066"/>
      <w:bookmarkStart w:id="27" w:name="_Toc107312989"/>
    </w:p>
    <w:p>
      <w:pPr>
        <w:pStyle w:val="28"/>
        <w:numPr>
          <w:ilvl w:val="0"/>
          <w:numId w:val="13"/>
        </w:numPr>
        <w:ind w:firstLineChars="0"/>
        <w:rPr>
          <w:b/>
          <w:bCs/>
          <w:sz w:val="18"/>
          <w:szCs w:val="18"/>
        </w:rPr>
      </w:pPr>
      <w:r>
        <w:rPr>
          <w:b/>
          <w:bCs/>
          <w:sz w:val="18"/>
          <w:szCs w:val="18"/>
        </w:rPr>
        <w:t>磨样机或小型车床</w:t>
      </w:r>
      <w:bookmarkEnd w:id="26"/>
      <w:bookmarkEnd w:id="27"/>
      <w:r>
        <w:rPr>
          <w:b/>
          <w:bCs/>
          <w:sz w:val="18"/>
          <w:szCs w:val="18"/>
        </w:rPr>
        <w:t>：</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若用于钢铁试样分析，则必须配置磨盘直径大于Φ300mm的磨样机（建议采用济南金罡GM系列光谱磨样机）；对于铝、铜、铅等有色金属试样表面,则用小型车床处理。</w:t>
      </w:r>
      <w:bookmarkStart w:id="28" w:name="_Toc89866067"/>
      <w:bookmarkStart w:id="29" w:name="_Toc107312990"/>
    </w:p>
    <w:p>
      <w:pPr>
        <w:pStyle w:val="28"/>
        <w:numPr>
          <w:ilvl w:val="0"/>
          <w:numId w:val="13"/>
        </w:numPr>
        <w:ind w:firstLineChars="0"/>
        <w:rPr>
          <w:b/>
          <w:bCs/>
          <w:sz w:val="18"/>
          <w:szCs w:val="18"/>
        </w:rPr>
      </w:pPr>
      <w:r>
        <w:rPr>
          <w:b/>
          <w:bCs/>
          <w:sz w:val="18"/>
          <w:szCs w:val="18"/>
        </w:rPr>
        <w:t>交流参数稳压器</w:t>
      </w:r>
      <w:bookmarkEnd w:id="28"/>
      <w:bookmarkEnd w:id="29"/>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准备一台交流参数稳压器（规格1KVA,单相220V),，稳压精度小于3%，调整时间小于40ms建议采用：</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a. 广东省罗定无线电科技有限公司生产的铁塔牌稳压器(磁饱和稳压器)；</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b. 东莞市奥其斯电器科技有限公司生产的世纪星单相交流参数稳压电源；</w:t>
      </w:r>
      <w:bookmarkStart w:id="30" w:name="_Toc107312991"/>
      <w:bookmarkStart w:id="31" w:name="_Toc89866068"/>
    </w:p>
    <w:p>
      <w:pPr>
        <w:pStyle w:val="28"/>
        <w:numPr>
          <w:ilvl w:val="0"/>
          <w:numId w:val="13"/>
        </w:numPr>
        <w:ind w:firstLineChars="0"/>
        <w:rPr>
          <w:b/>
          <w:bCs/>
          <w:sz w:val="18"/>
          <w:szCs w:val="18"/>
        </w:rPr>
      </w:pPr>
      <w:r>
        <w:rPr>
          <w:b/>
          <w:bCs/>
          <w:sz w:val="18"/>
          <w:szCs w:val="18"/>
        </w:rPr>
        <w:t>独立专用地线</w:t>
      </w:r>
      <w:bookmarkEnd w:id="30"/>
      <w:bookmarkEnd w:id="31"/>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对地电阻小于4Ω，接地体用直径38～50mm的铜棒，其长度为2.5m，一般来讲，接地线埋入地下深度不应小于2m，在特殊场所安装接地极时，如果深度达不到2m时应在接地极周围放置工业盐8kg、焦碳约30kg并加入水，用以降低接地电阻。</w:t>
      </w:r>
      <w:bookmarkStart w:id="32" w:name="_Toc89866069"/>
      <w:bookmarkStart w:id="33" w:name="_Toc107312992"/>
    </w:p>
    <w:p>
      <w:pPr>
        <w:pStyle w:val="28"/>
        <w:numPr>
          <w:ilvl w:val="0"/>
          <w:numId w:val="13"/>
        </w:numPr>
        <w:ind w:firstLineChars="0"/>
        <w:rPr>
          <w:b/>
          <w:bCs/>
          <w:sz w:val="18"/>
          <w:szCs w:val="18"/>
        </w:rPr>
      </w:pPr>
      <w:r>
        <w:rPr>
          <w:b/>
          <w:bCs/>
          <w:sz w:val="18"/>
          <w:szCs w:val="18"/>
        </w:rPr>
        <w:t>其他非重点附件</w:t>
      </w:r>
      <w:bookmarkEnd w:id="32"/>
      <w:bookmarkEnd w:id="33"/>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光谱仪接入端应加装断电保护,过流5A保护；电源线径应在1.5平方毫米以上；</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一台微型吸尘器，用于清洁火花台；配置一个温湿度计监测实验室环境；配置一个排插；</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对于潮湿地区，需配备一台去湿机（非必需）；</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部分地区高纯氩气难以购买，或氩气纯度没法满足分析要求，需配置一台氩气净化器（若氩气纯度大于99.999%可不准备）（非必需）；</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一台切割机,用于外型不适于光谱仪分析的样品的处理（非必需）；</w:t>
      </w:r>
    </w:p>
    <w:p>
      <w:pPr>
        <w:pStyle w:val="28"/>
        <w:numPr>
          <w:ilvl w:val="0"/>
          <w:numId w:val="13"/>
        </w:numPr>
        <w:ind w:firstLineChars="0"/>
        <w:rPr>
          <w:b/>
          <w:bCs/>
          <w:sz w:val="18"/>
          <w:szCs w:val="18"/>
        </w:rPr>
      </w:pPr>
      <w:bookmarkStart w:id="34" w:name="_Toc89866070"/>
      <w:bookmarkStart w:id="35" w:name="_Toc107312993"/>
      <w:r>
        <w:rPr>
          <w:b/>
          <w:bCs/>
          <w:sz w:val="18"/>
          <w:szCs w:val="18"/>
        </w:rPr>
        <w:t>注意事项</w:t>
      </w:r>
      <w:bookmarkEnd w:id="34"/>
      <w:bookmarkEnd w:id="35"/>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光谱仪供电系统应与大功率的用电设备(如中频电炉及其频繁启停的用电设备)分开用电；</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要远离大功率电器至少50m左右；</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光谱实验室的防尘效果要好；</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光谱仪器避免单面受热或日光直射；</w:t>
      </w:r>
    </w:p>
    <w:tbl>
      <w:tblPr>
        <w:tblStyle w:val="45"/>
        <w:tblpPr w:leftFromText="180" w:rightFromText="180" w:vertAnchor="text" w:horzAnchor="margin" w:tblpY="712"/>
        <w:tblW w:w="9781" w:type="dxa"/>
        <w:tblInd w:w="0" w:type="dxa"/>
        <w:tblLayout w:type="autofit"/>
        <w:tblCellMar>
          <w:top w:w="0" w:type="dxa"/>
          <w:left w:w="108" w:type="dxa"/>
          <w:bottom w:w="0" w:type="dxa"/>
          <w:right w:w="108" w:type="dxa"/>
        </w:tblCellMar>
      </w:tblPr>
      <w:tblGrid>
        <w:gridCol w:w="1286"/>
        <w:gridCol w:w="1975"/>
        <w:gridCol w:w="6520"/>
      </w:tblGrid>
      <w:tr>
        <w:tblPrEx>
          <w:tblCellMar>
            <w:top w:w="0" w:type="dxa"/>
            <w:left w:w="108" w:type="dxa"/>
            <w:bottom w:w="0" w:type="dxa"/>
            <w:right w:w="108" w:type="dxa"/>
          </w:tblCellMar>
        </w:tblPrEx>
        <w:trPr>
          <w:trHeight w:val="16" w:hRule="atLeast"/>
        </w:trPr>
        <w:tc>
          <w:tcPr>
            <w:tcW w:w="1286" w:type="dxa"/>
            <w:tcBorders>
              <w:bottom w:val="single" w:color="7E7E7E" w:themeColor="text1" w:themeTint="80" w:sz="4" w:space="0"/>
              <w:right w:val="nil"/>
              <w:insideH w:val="single" w:sz="4" w:space="0"/>
            </w:tcBorders>
            <w:shd w:val="clear" w:color="auto" w:fill="FFFFFF" w:themeFill="background1"/>
          </w:tcPr>
          <w:p>
            <w:pPr>
              <w:spacing w:line="360" w:lineRule="auto"/>
              <w:jc w:val="center"/>
              <w:rPr>
                <w:rFonts w:ascii="Times New Roman" w:hAnsi="Times New Roman" w:eastAsia="宋体" w:cs="Times New Roman"/>
                <w:b/>
                <w:bCs/>
                <w:i w:val="0"/>
                <w:iCs w:val="0"/>
                <w:sz w:val="18"/>
                <w:szCs w:val="18"/>
              </w:rPr>
            </w:pPr>
            <w:r>
              <w:rPr>
                <w:rFonts w:ascii="Times New Roman" w:hAnsi="Times New Roman" w:eastAsia="宋体" w:cs="Times New Roman"/>
                <w:b/>
                <w:bCs/>
                <w:i w:val="0"/>
                <w:iCs w:val="0"/>
                <w:sz w:val="18"/>
                <w:szCs w:val="18"/>
              </w:rPr>
              <w:t>序号</w:t>
            </w:r>
          </w:p>
        </w:tc>
        <w:tc>
          <w:tcPr>
            <w:tcW w:w="1975" w:type="dxa"/>
            <w:tcBorders>
              <w:bottom w:val="single" w:color="7E7E7E" w:themeColor="text1" w:themeTint="80" w:sz="4" w:space="0"/>
              <w:insideH w:val="single" w:sz="4" w:space="0"/>
            </w:tcBorders>
            <w:shd w:val="clear" w:color="auto" w:fill="FFFFFF" w:themeFill="background1"/>
          </w:tcPr>
          <w:p>
            <w:pPr>
              <w:spacing w:line="360" w:lineRule="auto"/>
              <w:jc w:val="center"/>
              <w:rPr>
                <w:rFonts w:ascii="Times New Roman" w:hAnsi="Times New Roman" w:eastAsia="宋体" w:cs="Times New Roman"/>
                <w:b/>
                <w:bCs/>
                <w:i w:val="0"/>
                <w:iCs w:val="0"/>
                <w:sz w:val="18"/>
                <w:szCs w:val="18"/>
              </w:rPr>
            </w:pPr>
            <w:r>
              <w:rPr>
                <w:rFonts w:ascii="Times New Roman" w:hAnsi="Times New Roman" w:eastAsia="宋体" w:cs="Times New Roman"/>
                <w:b/>
                <w:bCs/>
                <w:i w:val="0"/>
                <w:iCs w:val="0"/>
                <w:sz w:val="18"/>
                <w:szCs w:val="18"/>
              </w:rPr>
              <w:t>项目</w:t>
            </w:r>
          </w:p>
        </w:tc>
        <w:tc>
          <w:tcPr>
            <w:tcW w:w="6520" w:type="dxa"/>
            <w:tcBorders>
              <w:bottom w:val="single" w:color="7E7E7E" w:themeColor="text1" w:themeTint="80" w:sz="4" w:space="0"/>
              <w:insideH w:val="single" w:sz="4" w:space="0"/>
            </w:tcBorders>
            <w:shd w:val="clear" w:color="auto" w:fill="FFFFFF" w:themeFill="background1"/>
          </w:tcPr>
          <w:p>
            <w:pPr>
              <w:spacing w:line="360" w:lineRule="auto"/>
              <w:jc w:val="center"/>
              <w:rPr>
                <w:rFonts w:ascii="Times New Roman" w:hAnsi="Times New Roman" w:eastAsia="宋体" w:cs="Times New Roman"/>
                <w:b/>
                <w:bCs/>
                <w:i w:val="0"/>
                <w:iCs w:val="0"/>
                <w:sz w:val="18"/>
                <w:szCs w:val="18"/>
              </w:rPr>
            </w:pPr>
            <w:r>
              <w:rPr>
                <w:rFonts w:ascii="Times New Roman" w:hAnsi="Times New Roman" w:eastAsia="宋体" w:cs="Times New Roman"/>
                <w:b/>
                <w:bCs/>
                <w:i w:val="0"/>
                <w:iCs w:val="0"/>
                <w:sz w:val="18"/>
                <w:szCs w:val="18"/>
              </w:rPr>
              <w:t>要求</w:t>
            </w:r>
          </w:p>
        </w:tc>
      </w:tr>
      <w:tr>
        <w:tblPrEx>
          <w:tblCellMar>
            <w:top w:w="0" w:type="dxa"/>
            <w:left w:w="108" w:type="dxa"/>
            <w:bottom w:w="0" w:type="dxa"/>
            <w:right w:w="108" w:type="dxa"/>
          </w:tblCellMar>
        </w:tblPrEx>
        <w:trPr>
          <w:trHeight w:val="21" w:hRule="atLeast"/>
        </w:trPr>
        <w:tc>
          <w:tcPr>
            <w:tcW w:w="1286"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1</w:t>
            </w:r>
          </w:p>
        </w:tc>
        <w:tc>
          <w:tcPr>
            <w:tcW w:w="1975" w:type="dxa"/>
            <w:shd w:val="clear" w:color="auto" w:fill="F1F1F1" w:themeFill="background1" w:themeFillShade="F2"/>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温    度</w:t>
            </w:r>
          </w:p>
        </w:tc>
        <w:tc>
          <w:tcPr>
            <w:tcW w:w="6520" w:type="dxa"/>
            <w:shd w:val="clear" w:color="auto" w:fill="F1F1F1" w:themeFill="background1" w:themeFillShade="F2"/>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（20～30）℃，允许的最大温度变化： ±2 ℃/小时</w:t>
            </w:r>
          </w:p>
        </w:tc>
      </w:tr>
      <w:tr>
        <w:tblPrEx>
          <w:tblCellMar>
            <w:top w:w="0" w:type="dxa"/>
            <w:left w:w="108" w:type="dxa"/>
            <w:bottom w:w="0" w:type="dxa"/>
            <w:right w:w="108" w:type="dxa"/>
          </w:tblCellMar>
        </w:tblPrEx>
        <w:trPr>
          <w:trHeight w:val="21" w:hRule="atLeast"/>
        </w:trPr>
        <w:tc>
          <w:tcPr>
            <w:tcW w:w="1286"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2</w:t>
            </w:r>
          </w:p>
        </w:tc>
        <w:tc>
          <w:tcPr>
            <w:tcW w:w="1975" w:type="dxa"/>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相对湿度</w:t>
            </w:r>
          </w:p>
        </w:tc>
        <w:tc>
          <w:tcPr>
            <w:tcW w:w="6520" w:type="dxa"/>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（20～80）%，无水汽凝结</w:t>
            </w:r>
          </w:p>
        </w:tc>
      </w:tr>
      <w:tr>
        <w:tblPrEx>
          <w:tblCellMar>
            <w:top w:w="0" w:type="dxa"/>
            <w:left w:w="108" w:type="dxa"/>
            <w:bottom w:w="0" w:type="dxa"/>
            <w:right w:w="108" w:type="dxa"/>
          </w:tblCellMar>
        </w:tblPrEx>
        <w:trPr>
          <w:trHeight w:val="21" w:hRule="atLeast"/>
        </w:trPr>
        <w:tc>
          <w:tcPr>
            <w:tcW w:w="1286"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3</w:t>
            </w:r>
          </w:p>
        </w:tc>
        <w:tc>
          <w:tcPr>
            <w:tcW w:w="1975" w:type="dxa"/>
            <w:shd w:val="clear" w:color="auto" w:fill="F1F1F1" w:themeFill="background1" w:themeFillShade="F2"/>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防震要求</w:t>
            </w:r>
          </w:p>
        </w:tc>
        <w:tc>
          <w:tcPr>
            <w:tcW w:w="6520" w:type="dxa"/>
            <w:shd w:val="clear" w:color="auto" w:fill="F1F1F1" w:themeFill="background1" w:themeFillShade="F2"/>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仪器工作场所应防止震动，如周边有较大震动，宜采取减震措施；</w:t>
            </w:r>
          </w:p>
        </w:tc>
      </w:tr>
      <w:tr>
        <w:tblPrEx>
          <w:tblCellMar>
            <w:top w:w="0" w:type="dxa"/>
            <w:left w:w="108" w:type="dxa"/>
            <w:bottom w:w="0" w:type="dxa"/>
            <w:right w:w="108" w:type="dxa"/>
          </w:tblCellMar>
        </w:tblPrEx>
        <w:trPr>
          <w:trHeight w:val="21" w:hRule="atLeast"/>
        </w:trPr>
        <w:tc>
          <w:tcPr>
            <w:tcW w:w="1286"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4</w:t>
            </w:r>
          </w:p>
        </w:tc>
        <w:tc>
          <w:tcPr>
            <w:tcW w:w="1975" w:type="dxa"/>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洁净要求</w:t>
            </w:r>
          </w:p>
        </w:tc>
        <w:tc>
          <w:tcPr>
            <w:tcW w:w="6520" w:type="dxa"/>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实验室保持清洁，尽可能不与酸碱等腐蚀性物质在一起</w:t>
            </w:r>
          </w:p>
        </w:tc>
      </w:tr>
      <w:tr>
        <w:tblPrEx>
          <w:tblCellMar>
            <w:top w:w="0" w:type="dxa"/>
            <w:left w:w="108" w:type="dxa"/>
            <w:bottom w:w="0" w:type="dxa"/>
            <w:right w:w="108" w:type="dxa"/>
          </w:tblCellMar>
        </w:tblPrEx>
        <w:trPr>
          <w:trHeight w:val="21" w:hRule="atLeast"/>
        </w:trPr>
        <w:tc>
          <w:tcPr>
            <w:tcW w:w="1286"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5</w:t>
            </w:r>
          </w:p>
        </w:tc>
        <w:tc>
          <w:tcPr>
            <w:tcW w:w="1975" w:type="dxa"/>
            <w:shd w:val="clear" w:color="auto" w:fill="F1F1F1" w:themeFill="background1" w:themeFillShade="F2"/>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屏蔽要求</w:t>
            </w:r>
          </w:p>
        </w:tc>
        <w:tc>
          <w:tcPr>
            <w:tcW w:w="6520" w:type="dxa"/>
            <w:shd w:val="clear" w:color="auto" w:fill="F1F1F1" w:themeFill="background1" w:themeFillShade="F2"/>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防止电磁干扰，环境存在强电磁场时，实验室宜采取屏蔽措施</w:t>
            </w:r>
          </w:p>
        </w:tc>
      </w:tr>
      <w:tr>
        <w:tblPrEx>
          <w:tblCellMar>
            <w:top w:w="0" w:type="dxa"/>
            <w:left w:w="108" w:type="dxa"/>
            <w:bottom w:w="0" w:type="dxa"/>
            <w:right w:w="108" w:type="dxa"/>
          </w:tblCellMar>
        </w:tblPrEx>
        <w:trPr>
          <w:trHeight w:val="21" w:hRule="atLeast"/>
        </w:trPr>
        <w:tc>
          <w:tcPr>
            <w:tcW w:w="1286"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6</w:t>
            </w:r>
          </w:p>
        </w:tc>
        <w:tc>
          <w:tcPr>
            <w:tcW w:w="1975" w:type="dxa"/>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氩气要求</w:t>
            </w:r>
          </w:p>
        </w:tc>
        <w:tc>
          <w:tcPr>
            <w:tcW w:w="6520" w:type="dxa"/>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≥99.999%，含氧量不超过2mg/L</w:t>
            </w:r>
          </w:p>
        </w:tc>
      </w:tr>
      <w:tr>
        <w:tblPrEx>
          <w:tblCellMar>
            <w:top w:w="0" w:type="dxa"/>
            <w:left w:w="108" w:type="dxa"/>
            <w:bottom w:w="0" w:type="dxa"/>
            <w:right w:w="108" w:type="dxa"/>
          </w:tblCellMar>
        </w:tblPrEx>
        <w:trPr>
          <w:trHeight w:val="21" w:hRule="atLeast"/>
        </w:trPr>
        <w:tc>
          <w:tcPr>
            <w:tcW w:w="1286"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7</w:t>
            </w:r>
          </w:p>
        </w:tc>
        <w:tc>
          <w:tcPr>
            <w:tcW w:w="1975" w:type="dxa"/>
            <w:shd w:val="clear" w:color="auto" w:fill="F1F1F1" w:themeFill="background1" w:themeFillShade="F2"/>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电源要求</w:t>
            </w:r>
          </w:p>
        </w:tc>
        <w:tc>
          <w:tcPr>
            <w:tcW w:w="6520" w:type="dxa"/>
            <w:shd w:val="clear" w:color="auto" w:fill="F1F1F1" w:themeFill="background1" w:themeFillShade="F2"/>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220V(±10%)，电流10A，单相50Hz</w:t>
            </w:r>
          </w:p>
        </w:tc>
      </w:tr>
      <w:tr>
        <w:tblPrEx>
          <w:tblCellMar>
            <w:top w:w="0" w:type="dxa"/>
            <w:left w:w="108" w:type="dxa"/>
            <w:bottom w:w="0" w:type="dxa"/>
            <w:right w:w="108" w:type="dxa"/>
          </w:tblCellMar>
        </w:tblPrEx>
        <w:trPr>
          <w:trHeight w:val="21" w:hRule="atLeast"/>
        </w:trPr>
        <w:tc>
          <w:tcPr>
            <w:tcW w:w="1286"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8</w:t>
            </w:r>
          </w:p>
        </w:tc>
        <w:tc>
          <w:tcPr>
            <w:tcW w:w="1975" w:type="dxa"/>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接地电阻</w:t>
            </w:r>
          </w:p>
        </w:tc>
        <w:tc>
          <w:tcPr>
            <w:tcW w:w="6520" w:type="dxa"/>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＜4Ω</w:t>
            </w:r>
          </w:p>
        </w:tc>
      </w:tr>
      <w:tr>
        <w:tblPrEx>
          <w:tblCellMar>
            <w:top w:w="0" w:type="dxa"/>
            <w:left w:w="108" w:type="dxa"/>
            <w:bottom w:w="0" w:type="dxa"/>
            <w:right w:w="108" w:type="dxa"/>
          </w:tblCellMar>
        </w:tblPrEx>
        <w:trPr>
          <w:trHeight w:val="21" w:hRule="atLeast"/>
        </w:trPr>
        <w:tc>
          <w:tcPr>
            <w:tcW w:w="1286"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9</w:t>
            </w:r>
          </w:p>
        </w:tc>
        <w:tc>
          <w:tcPr>
            <w:tcW w:w="1975" w:type="dxa"/>
            <w:shd w:val="clear" w:color="auto" w:fill="F1F1F1" w:themeFill="background1" w:themeFillShade="F2"/>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电源稳压器</w:t>
            </w:r>
          </w:p>
        </w:tc>
        <w:tc>
          <w:tcPr>
            <w:tcW w:w="6520" w:type="dxa"/>
            <w:shd w:val="clear" w:color="auto" w:fill="F1F1F1" w:themeFill="background1" w:themeFillShade="F2"/>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1KVA</w:t>
            </w:r>
          </w:p>
        </w:tc>
      </w:tr>
      <w:tr>
        <w:tblPrEx>
          <w:tblCellMar>
            <w:top w:w="0" w:type="dxa"/>
            <w:left w:w="108" w:type="dxa"/>
            <w:bottom w:w="0" w:type="dxa"/>
            <w:right w:w="108" w:type="dxa"/>
          </w:tblCellMar>
        </w:tblPrEx>
        <w:trPr>
          <w:trHeight w:val="32" w:hRule="atLeast"/>
        </w:trPr>
        <w:tc>
          <w:tcPr>
            <w:tcW w:w="1286"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i w:val="0"/>
                <w:iCs w:val="0"/>
                <w:sz w:val="18"/>
                <w:szCs w:val="18"/>
              </w:rPr>
            </w:pPr>
            <w:r>
              <w:rPr>
                <w:rFonts w:ascii="Times New Roman" w:hAnsi="Times New Roman" w:eastAsia="宋体" w:cs="Times New Roman"/>
                <w:i w:val="0"/>
                <w:iCs w:val="0"/>
                <w:sz w:val="18"/>
                <w:szCs w:val="18"/>
              </w:rPr>
              <w:t>10</w:t>
            </w:r>
          </w:p>
        </w:tc>
        <w:tc>
          <w:tcPr>
            <w:tcW w:w="1975" w:type="dxa"/>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光谱磨样机</w:t>
            </w:r>
          </w:p>
        </w:tc>
        <w:tc>
          <w:tcPr>
            <w:tcW w:w="6520" w:type="dxa"/>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380V</w:t>
            </w:r>
          </w:p>
        </w:tc>
      </w:tr>
      <w:tr>
        <w:tblPrEx>
          <w:tblCellMar>
            <w:top w:w="0" w:type="dxa"/>
            <w:left w:w="108" w:type="dxa"/>
            <w:bottom w:w="0" w:type="dxa"/>
            <w:right w:w="108" w:type="dxa"/>
          </w:tblCellMar>
        </w:tblPrEx>
        <w:trPr>
          <w:trHeight w:val="32" w:hRule="atLeast"/>
        </w:trPr>
        <w:tc>
          <w:tcPr>
            <w:tcW w:w="1286"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b/>
                <w:bCs/>
                <w:i w:val="0"/>
                <w:iCs w:val="0"/>
                <w:sz w:val="18"/>
                <w:szCs w:val="18"/>
              </w:rPr>
            </w:pPr>
            <w:r>
              <w:rPr>
                <w:rFonts w:ascii="Times New Roman" w:hAnsi="Times New Roman" w:eastAsia="宋体" w:cs="Times New Roman"/>
                <w:i w:val="0"/>
                <w:iCs w:val="0"/>
                <w:sz w:val="18"/>
                <w:szCs w:val="18"/>
              </w:rPr>
              <w:t>11</w:t>
            </w:r>
          </w:p>
        </w:tc>
        <w:tc>
          <w:tcPr>
            <w:tcW w:w="1975" w:type="dxa"/>
            <w:shd w:val="clear" w:color="auto" w:fill="F1F1F1" w:themeFill="background1" w:themeFillShade="F2"/>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小型车床</w:t>
            </w:r>
          </w:p>
        </w:tc>
        <w:tc>
          <w:tcPr>
            <w:tcW w:w="6520" w:type="dxa"/>
            <w:shd w:val="clear" w:color="auto" w:fill="F1F1F1" w:themeFill="background1" w:themeFillShade="F2"/>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380V或220V</w:t>
            </w:r>
          </w:p>
        </w:tc>
      </w:tr>
      <w:tr>
        <w:tblPrEx>
          <w:tblCellMar>
            <w:top w:w="0" w:type="dxa"/>
            <w:left w:w="108" w:type="dxa"/>
            <w:bottom w:w="0" w:type="dxa"/>
            <w:right w:w="108" w:type="dxa"/>
          </w:tblCellMar>
        </w:tblPrEx>
        <w:trPr>
          <w:trHeight w:val="32" w:hRule="atLeast"/>
        </w:trPr>
        <w:tc>
          <w:tcPr>
            <w:tcW w:w="1286"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b/>
                <w:bCs/>
                <w:i w:val="0"/>
                <w:iCs w:val="0"/>
                <w:sz w:val="18"/>
                <w:szCs w:val="18"/>
              </w:rPr>
            </w:pPr>
            <w:r>
              <w:rPr>
                <w:rFonts w:ascii="Times New Roman" w:hAnsi="Times New Roman" w:eastAsia="宋体" w:cs="Times New Roman"/>
                <w:i w:val="0"/>
                <w:iCs w:val="0"/>
                <w:sz w:val="18"/>
                <w:szCs w:val="18"/>
              </w:rPr>
              <w:t>12</w:t>
            </w:r>
          </w:p>
        </w:tc>
        <w:tc>
          <w:tcPr>
            <w:tcW w:w="1975" w:type="dxa"/>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吸尘器</w:t>
            </w:r>
          </w:p>
        </w:tc>
        <w:tc>
          <w:tcPr>
            <w:tcW w:w="6520" w:type="dxa"/>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220V</w:t>
            </w:r>
          </w:p>
        </w:tc>
      </w:tr>
      <w:tr>
        <w:tblPrEx>
          <w:tblCellMar>
            <w:top w:w="0" w:type="dxa"/>
            <w:left w:w="108" w:type="dxa"/>
            <w:bottom w:w="0" w:type="dxa"/>
            <w:right w:w="108" w:type="dxa"/>
          </w:tblCellMar>
        </w:tblPrEx>
        <w:trPr>
          <w:trHeight w:val="32" w:hRule="atLeast"/>
        </w:trPr>
        <w:tc>
          <w:tcPr>
            <w:tcW w:w="1286"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b/>
                <w:bCs/>
                <w:i w:val="0"/>
                <w:iCs w:val="0"/>
                <w:sz w:val="18"/>
                <w:szCs w:val="18"/>
              </w:rPr>
            </w:pPr>
            <w:r>
              <w:rPr>
                <w:rFonts w:ascii="Times New Roman" w:hAnsi="Times New Roman" w:eastAsia="宋体" w:cs="Times New Roman"/>
                <w:i w:val="0"/>
                <w:iCs w:val="0"/>
                <w:sz w:val="18"/>
                <w:szCs w:val="18"/>
              </w:rPr>
              <w:t>13</w:t>
            </w:r>
          </w:p>
        </w:tc>
        <w:tc>
          <w:tcPr>
            <w:tcW w:w="1975" w:type="dxa"/>
            <w:shd w:val="clear" w:color="auto" w:fill="F1F1F1" w:themeFill="background1" w:themeFillShade="F2"/>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仪器放置台</w:t>
            </w:r>
          </w:p>
        </w:tc>
        <w:tc>
          <w:tcPr>
            <w:tcW w:w="6520" w:type="dxa"/>
            <w:shd w:val="clear" w:color="auto" w:fill="F1F1F1" w:themeFill="background1" w:themeFillShade="F2"/>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800*2000mm</w:t>
            </w:r>
          </w:p>
        </w:tc>
      </w:tr>
      <w:tr>
        <w:tblPrEx>
          <w:tblCellMar>
            <w:top w:w="0" w:type="dxa"/>
            <w:left w:w="108" w:type="dxa"/>
            <w:bottom w:w="0" w:type="dxa"/>
            <w:right w:w="108" w:type="dxa"/>
          </w:tblCellMar>
        </w:tblPrEx>
        <w:trPr>
          <w:trHeight w:val="32" w:hRule="atLeast"/>
        </w:trPr>
        <w:tc>
          <w:tcPr>
            <w:tcW w:w="1286" w:type="dxa"/>
            <w:tcBorders>
              <w:right w:val="single" w:color="7E7E7E" w:themeColor="text1" w:themeTint="80" w:sz="4" w:space="0"/>
              <w:insideV w:val="single" w:sz="4" w:space="0"/>
            </w:tcBorders>
            <w:shd w:val="clear" w:color="auto" w:fill="FFFFFF" w:themeFill="background1"/>
          </w:tcPr>
          <w:p>
            <w:pPr>
              <w:spacing w:line="360" w:lineRule="auto"/>
              <w:jc w:val="center"/>
              <w:rPr>
                <w:rFonts w:ascii="Times New Roman" w:hAnsi="Times New Roman" w:eastAsia="宋体" w:cs="Times New Roman"/>
                <w:b/>
                <w:bCs/>
                <w:i w:val="0"/>
                <w:iCs w:val="0"/>
                <w:sz w:val="18"/>
                <w:szCs w:val="18"/>
              </w:rPr>
            </w:pPr>
            <w:r>
              <w:rPr>
                <w:rFonts w:ascii="Times New Roman" w:hAnsi="Times New Roman" w:eastAsia="宋体" w:cs="Times New Roman"/>
                <w:i w:val="0"/>
                <w:iCs w:val="0"/>
                <w:sz w:val="18"/>
                <w:szCs w:val="18"/>
              </w:rPr>
              <w:t>14</w:t>
            </w:r>
          </w:p>
        </w:tc>
        <w:tc>
          <w:tcPr>
            <w:tcW w:w="1975" w:type="dxa"/>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氩气净化器</w:t>
            </w:r>
          </w:p>
        </w:tc>
        <w:tc>
          <w:tcPr>
            <w:tcW w:w="6520" w:type="dxa"/>
          </w:tcPr>
          <w:p>
            <w:pPr>
              <w:spacing w:line="360" w:lineRule="auto"/>
              <w:rPr>
                <w:rFonts w:ascii="Times New Roman" w:hAnsi="Times New Roman" w:eastAsia="宋体" w:cs="Times New Roman"/>
                <w:sz w:val="18"/>
                <w:szCs w:val="18"/>
              </w:rPr>
            </w:pPr>
            <w:r>
              <w:rPr>
                <w:rFonts w:ascii="Times New Roman" w:hAnsi="Times New Roman" w:eastAsia="宋体" w:cs="Times New Roman"/>
                <w:sz w:val="18"/>
                <w:szCs w:val="18"/>
              </w:rPr>
              <w:t>220V</w:t>
            </w:r>
          </w:p>
        </w:tc>
      </w:tr>
    </w:tbl>
    <w:p>
      <w:pPr>
        <w:jc w:val="center"/>
        <w:rPr>
          <w:rFonts w:ascii="Times New Roman" w:hAnsi="Times New Roman" w:eastAsia="宋体" w:cs="Times New Roman"/>
          <w:b/>
          <w:bCs/>
        </w:rPr>
      </w:pPr>
      <w:r>
        <w:rPr>
          <w:rFonts w:ascii="Times New Roman" w:hAnsi="Times New Roman" w:eastAsia="宋体" w:cs="Times New Roman"/>
          <w:b/>
          <w:bCs/>
        </w:rPr>
        <w:t>实验室技术要求</w:t>
      </w:r>
    </w:p>
    <w:p>
      <w:pPr>
        <w:pStyle w:val="3"/>
        <w:numPr>
          <w:ilvl w:val="0"/>
          <w:numId w:val="11"/>
        </w:numPr>
        <w:ind w:left="425" w:hanging="425"/>
        <w:rPr>
          <w:rFonts w:eastAsia="宋体" w:cs="Times New Roman"/>
          <w:sz w:val="28"/>
          <w:szCs w:val="28"/>
        </w:rPr>
      </w:pPr>
      <w:bookmarkStart w:id="36" w:name="_Toc16861"/>
      <w:r>
        <w:rPr>
          <w:rFonts w:eastAsia="宋体" w:cs="Times New Roman"/>
          <w:sz w:val="28"/>
          <w:szCs w:val="28"/>
        </w:rPr>
        <w:t>仪器的维护</w:t>
      </w:r>
      <w:bookmarkEnd w:id="36"/>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全谱直读光谱仪通常为台式实验室仪器，需要在一定的环境下运行，特别是冶金炉前分析用的仪器，其使用、维护是保证仪器长期处于正常状态运行，提供精准可靠测定性能的保证。</w:t>
      </w:r>
    </w:p>
    <w:p>
      <w:pPr>
        <w:pStyle w:val="28"/>
        <w:numPr>
          <w:ilvl w:val="0"/>
          <w:numId w:val="14"/>
        </w:numPr>
        <w:ind w:firstLineChars="0"/>
        <w:rPr>
          <w:b/>
          <w:bCs/>
          <w:sz w:val="18"/>
          <w:szCs w:val="18"/>
        </w:rPr>
      </w:pPr>
      <w:r>
        <w:rPr>
          <w:b/>
          <w:bCs/>
          <w:sz w:val="18"/>
          <w:szCs w:val="18"/>
        </w:rPr>
        <w:t>电路连接线路开关</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仪器的电气线路必须保证连接良好，由稳压器保持电压稳定。有开关保护，内部线路必须接地线。工作气体氩气接口连接器保持紧密连接，以保证整个分析过程中气体的使用。</w:t>
      </w:r>
    </w:p>
    <w:p>
      <w:pPr>
        <w:pStyle w:val="28"/>
        <w:numPr>
          <w:ilvl w:val="0"/>
          <w:numId w:val="14"/>
        </w:numPr>
        <w:ind w:firstLineChars="0"/>
        <w:rPr>
          <w:b/>
          <w:bCs/>
          <w:sz w:val="18"/>
          <w:szCs w:val="18"/>
        </w:rPr>
      </w:pPr>
      <w:r>
        <w:rPr>
          <w:b/>
          <w:bCs/>
          <w:sz w:val="18"/>
          <w:szCs w:val="18"/>
        </w:rPr>
        <w:t>氩气流量调节</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仪器安装有气压调节器（减压阀），可通过调节得到适当的氩气流量，观察瓶内氩气余量。</w:t>
      </w:r>
    </w:p>
    <w:p>
      <w:pPr>
        <w:pStyle w:val="28"/>
        <w:numPr>
          <w:ilvl w:val="0"/>
          <w:numId w:val="14"/>
        </w:numPr>
        <w:ind w:firstLineChars="0"/>
        <w:rPr>
          <w:b/>
          <w:bCs/>
          <w:sz w:val="18"/>
          <w:szCs w:val="18"/>
        </w:rPr>
      </w:pPr>
      <w:r>
        <w:rPr>
          <w:b/>
          <w:bCs/>
          <w:sz w:val="18"/>
          <w:szCs w:val="18"/>
        </w:rPr>
        <w:t>激发台的维护</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分析约200个左右样品时，需对火花台进行清理，清理示意图如下，通常可用激发台清理刷将激发台凹槽中的颗粒物清湖，也可用氩气吹洗或小型吸尘器，建议适用吸尘器（清理方便快捷、效果好）。在日常分析时，每激发一次样品后需用电极刷穿过激发孔对电极进行清理，以防止电极上吸附粉尘颗粒影响激发效果。注意：在不激发样品或不使用仪器时，也应在激发台上放置样品，防止发生无样品激发，损坏仪器。清理时禁止使用湿水抹布擦拭。</w:t>
      </w:r>
    </w:p>
    <w:p>
      <w:pPr>
        <w:spacing w:line="360" w:lineRule="auto"/>
        <w:ind w:firstLine="420"/>
        <w:jc w:val="center"/>
        <w:rPr>
          <w:rFonts w:ascii="Times New Roman" w:hAnsi="Times New Roman" w:eastAsia="宋体" w:cs="Times New Roman"/>
          <w:sz w:val="18"/>
          <w:szCs w:val="18"/>
        </w:rPr>
      </w:pPr>
      <w:r>
        <w:rPr>
          <w:rFonts w:ascii="Times New Roman" w:hAnsi="Times New Roman" w:eastAsia="宋体" w:cs="Times New Roman"/>
          <w:sz w:val="18"/>
          <w:szCs w:val="18"/>
        </w:rPr>
        <w:drawing>
          <wp:inline distT="0" distB="0" distL="0" distR="0">
            <wp:extent cx="1723390" cy="2383155"/>
            <wp:effectExtent l="0" t="6033" r="4128" b="4127"/>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45" cstate="print">
                      <a:extLst>
                        <a:ext uri="{28A0092B-C50C-407E-A947-70E740481C1C}">
                          <a14:useLocalDpi xmlns:a14="http://schemas.microsoft.com/office/drawing/2010/main" val="0"/>
                        </a:ext>
                      </a:extLst>
                    </a:blip>
                    <a:srcRect l="10943" t="28023" r="19654"/>
                    <a:stretch>
                      <a:fillRect/>
                    </a:stretch>
                  </pic:blipFill>
                  <pic:spPr>
                    <a:xfrm rot="5400000">
                      <a:off x="0" y="0"/>
                      <a:ext cx="1729453" cy="2391454"/>
                    </a:xfrm>
                    <a:prstGeom prst="rect">
                      <a:avLst/>
                    </a:prstGeom>
                    <a:noFill/>
                    <a:ln>
                      <a:noFill/>
                    </a:ln>
                  </pic:spPr>
                </pic:pic>
              </a:graphicData>
            </a:graphic>
          </wp:inline>
        </w:drawing>
      </w:r>
      <w:r>
        <w:rPr>
          <w:rFonts w:ascii="Times New Roman" w:hAnsi="Times New Roman" w:eastAsia="宋体" w:cs="Times New Roman"/>
          <w:sz w:val="18"/>
          <w:szCs w:val="18"/>
        </w:rPr>
        <w:t xml:space="preserve">     </w:t>
      </w:r>
      <w:r>
        <w:rPr>
          <w:rFonts w:ascii="Times New Roman" w:hAnsi="Times New Roman" w:eastAsia="宋体" w:cs="Times New Roman"/>
          <w:sz w:val="18"/>
          <w:szCs w:val="18"/>
        </w:rPr>
        <w:drawing>
          <wp:inline distT="0" distB="0" distL="0" distR="0">
            <wp:extent cx="2380615" cy="1704340"/>
            <wp:effectExtent l="0" t="0" r="635"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noChangeArrowheads="1"/>
                    </pic:cNvPicPr>
                  </pic:nvPicPr>
                  <pic:blipFill>
                    <a:blip r:embed="rId46" cstate="print">
                      <a:extLst>
                        <a:ext uri="{28A0092B-C50C-407E-A947-70E740481C1C}">
                          <a14:useLocalDpi xmlns:a14="http://schemas.microsoft.com/office/drawing/2010/main" val="0"/>
                        </a:ext>
                      </a:extLst>
                    </a:blip>
                    <a:srcRect l="10307" t="17307" r="22499" b="18561"/>
                    <a:stretch>
                      <a:fillRect/>
                    </a:stretch>
                  </pic:blipFill>
                  <pic:spPr>
                    <a:xfrm>
                      <a:off x="0" y="0"/>
                      <a:ext cx="2390746" cy="1711350"/>
                    </a:xfrm>
                    <a:prstGeom prst="rect">
                      <a:avLst/>
                    </a:prstGeom>
                    <a:noFill/>
                    <a:ln>
                      <a:noFill/>
                    </a:ln>
                  </pic:spPr>
                </pic:pic>
              </a:graphicData>
            </a:graphic>
          </wp:inline>
        </w:drawing>
      </w:r>
    </w:p>
    <w:p>
      <w:pPr>
        <w:spacing w:line="360" w:lineRule="auto"/>
        <w:ind w:firstLine="420"/>
        <w:jc w:val="center"/>
        <w:rPr>
          <w:rFonts w:ascii="Times New Roman" w:hAnsi="Times New Roman" w:eastAsia="宋体" w:cs="Times New Roman"/>
          <w:b/>
          <w:bCs/>
          <w:sz w:val="18"/>
          <w:szCs w:val="18"/>
        </w:rPr>
      </w:pPr>
      <w:r>
        <w:rPr>
          <w:rFonts w:ascii="Times New Roman" w:hAnsi="Times New Roman" w:eastAsia="宋体" w:cs="Times New Roman"/>
          <w:b/>
          <w:bCs/>
          <w:sz w:val="18"/>
          <w:szCs w:val="18"/>
        </w:rPr>
        <w:t>图1 清理前                               图2清理后</w:t>
      </w:r>
    </w:p>
    <w:p>
      <w:pPr>
        <w:pStyle w:val="28"/>
        <w:numPr>
          <w:ilvl w:val="0"/>
          <w:numId w:val="14"/>
        </w:numPr>
        <w:ind w:firstLineChars="0"/>
        <w:rPr>
          <w:b/>
          <w:bCs/>
          <w:sz w:val="18"/>
          <w:szCs w:val="18"/>
        </w:rPr>
      </w:pPr>
      <w:r>
        <w:rPr>
          <w:b/>
          <w:bCs/>
          <w:sz w:val="18"/>
          <w:szCs w:val="18"/>
        </w:rPr>
        <w:t>真空泵（真空型仪器）</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当工作一段时间后，要定期检查油泵油箱的油位，当油位较低时要给油箱注油。开启油箱阀，向油箱注油，待注满油后关闭油箱阀，应当在泵与光室的通道及重盘式浮阀同时关闭且在泵正常工作的情况下检查油位。进油时注意油面要在通过玻璃窗能够看到的刻度之间，并定期检查油位。若油的温度低于12℃不能开机。</w:t>
      </w:r>
    </w:p>
    <w:p>
      <w:pPr>
        <w:pStyle w:val="28"/>
        <w:numPr>
          <w:ilvl w:val="0"/>
          <w:numId w:val="14"/>
        </w:numPr>
        <w:ind w:firstLineChars="0"/>
        <w:rPr>
          <w:b/>
          <w:bCs/>
          <w:sz w:val="18"/>
          <w:szCs w:val="18"/>
        </w:rPr>
      </w:pPr>
      <w:r>
        <w:rPr>
          <w:b/>
          <w:bCs/>
          <w:sz w:val="18"/>
          <w:szCs w:val="18"/>
        </w:rPr>
        <w:t>其他注意事项</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在激发台、过滤器的日常清理过程中，需要关闭电源，仪器维护保养/维修时需按照长时间不用方式来关闭仪器。若仪器使用现场经常停电，仪器不使用时需注意关闭真空泵阀门，防止真空油反抽到光室中污染光室。长期使用后注意从真空泵侧面的玻璃窗观察真空油液位，油位低是需给真空泵加油。注意保持良好的仪器使用环境，按正确的操作规范和步骤使用仪器，才能延长仪器使用寿命。</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br w:type="page"/>
      </w:r>
    </w:p>
    <w:p>
      <w:pPr>
        <w:pStyle w:val="2"/>
        <w:numPr>
          <w:ilvl w:val="0"/>
          <w:numId w:val="1"/>
        </w:numPr>
        <w:ind w:left="425" w:hanging="425"/>
        <w:jc w:val="left"/>
        <w:rPr>
          <w:sz w:val="40"/>
          <w:szCs w:val="40"/>
        </w:rPr>
      </w:pPr>
      <w:r>
        <w:rPr>
          <w:sz w:val="40"/>
          <w:szCs w:val="40"/>
        </w:rPr>
        <w:t xml:space="preserve"> </w:t>
      </w:r>
      <w:bookmarkStart w:id="37" w:name="_Toc19664"/>
      <w:r>
        <w:rPr>
          <w:sz w:val="40"/>
          <w:szCs w:val="40"/>
        </w:rPr>
        <w:t>技术培训及售后服务</w:t>
      </w:r>
      <w:bookmarkEnd w:id="37"/>
    </w:p>
    <w:p>
      <w:pPr>
        <w:spacing w:after="156" w:afterLines="50"/>
        <w:rPr>
          <w:rFonts w:ascii="Times New Roman" w:hAnsi="Times New Roman" w:eastAsia="宋体" w:cs="Times New Roman"/>
        </w:rPr>
      </w:pPr>
      <w:r>
        <w:rPr>
          <w:rFonts w:ascii="Times New Roman" w:hAnsi="Times New Roman" w:eastAsia="宋体" w:cs="Times New Roman"/>
        </w:rPr>
        <w:drawing>
          <wp:inline distT="0" distB="0" distL="0" distR="0">
            <wp:extent cx="5399405" cy="107950"/>
            <wp:effectExtent l="0" t="0" r="0" b="6350"/>
            <wp:docPr id="102" name="图片 102"/>
            <wp:cNvGraphicFramePr/>
            <a:graphic xmlns:a="http://schemas.openxmlformats.org/drawingml/2006/main">
              <a:graphicData uri="http://schemas.openxmlformats.org/drawingml/2006/picture">
                <pic:pic xmlns:pic="http://schemas.openxmlformats.org/drawingml/2006/picture">
                  <pic:nvPicPr>
                    <pic:cNvPr id="102" name="图片 102"/>
                    <pic:cNvPicPr/>
                  </pic:nvPicPr>
                  <pic:blipFill>
                    <a:blip r:embed="rId7"/>
                    <a:stretch>
                      <a:fillRect/>
                    </a:stretch>
                  </pic:blipFill>
                  <pic:spPr>
                    <a:xfrm>
                      <a:off x="0" y="0"/>
                      <a:ext cx="5400000" cy="108000"/>
                    </a:xfrm>
                    <a:prstGeom prst="rect">
                      <a:avLst/>
                    </a:prstGeom>
                  </pic:spPr>
                </pic:pic>
              </a:graphicData>
            </a:graphic>
          </wp:inline>
        </w:drawing>
      </w:r>
    </w:p>
    <w:p>
      <w:pPr>
        <w:pStyle w:val="28"/>
        <w:numPr>
          <w:ilvl w:val="0"/>
          <w:numId w:val="15"/>
        </w:numPr>
        <w:spacing w:before="156" w:beforeLines="50" w:after="156" w:afterLines="50"/>
        <w:ind w:left="420" w:firstLineChars="0"/>
        <w:rPr>
          <w:b/>
          <w:bCs/>
          <w:sz w:val="28"/>
          <w:szCs w:val="28"/>
        </w:rPr>
      </w:pPr>
      <w:r>
        <w:rPr>
          <w:b/>
          <w:bCs/>
          <w:sz w:val="28"/>
          <w:szCs w:val="28"/>
        </w:rPr>
        <w:t>技术培训</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安装调试时，在买方现场进行免费培训。培训内容产品安装、产品运行、分析测试样品、分析用户样品、培训实验室操作人员（设备原理、日常操作，软件应用、日常维护及维修），使用户能够独立操作。</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培训分为：1）技术服务工程师演示仪器操作方法、讲解仪器工作原理；2）接受培训人员独立操作仪器的检测工作，完成培训。如在后续使用过程中仍有疑问，技术服务工程师将远程线上解答。</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用户配备的接受培训人员要求文化程度至少为高中毕业，具备基本的电脑操作知识；培训服务时间不超过3天；用户可以委派操作人员来本公司进行培训，相关费用由用户自行承担。</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卖方拥有顶级行业专家和高级工程技术人员，为买方在材料分析中的应用、研究、开发等方面提供可靠的技术支持。使买方足不出户便能得到专家的帮助与指导。</w:t>
      </w:r>
    </w:p>
    <w:p>
      <w:pPr>
        <w:pStyle w:val="28"/>
        <w:numPr>
          <w:ilvl w:val="0"/>
          <w:numId w:val="15"/>
        </w:numPr>
        <w:spacing w:before="156" w:beforeLines="50" w:after="156" w:afterLines="50"/>
        <w:ind w:left="420" w:firstLineChars="0"/>
        <w:rPr>
          <w:b/>
          <w:bCs/>
          <w:sz w:val="28"/>
          <w:szCs w:val="28"/>
        </w:rPr>
      </w:pPr>
      <w:r>
        <w:rPr>
          <w:b/>
          <w:bCs/>
          <w:sz w:val="28"/>
          <w:szCs w:val="28"/>
        </w:rPr>
        <w:t>保修期及售后服务</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卖方负责仪器的保修及售后技术支持，产品保修1年（安装调试验收后十二个月或产品送至交货地点之日起十五个月（二者以先到日期为准））。</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保修范围不包括自然损耗和不正当操作所造成的损坏，保修范围内不收取维修及更换配件的费用。在保修期内，由于产品质量产生的问题，卖方将负责免费服务和部件更换。但由于买方现场条件、人为操作不当、人力不可抗拒等外部原因，以及合同规定以外的任何额外服务，将按规定收费。</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保修期内，接到故障通知后3小时内做出响应，全国48小时内派工程师到达买方现场，免收维修费。对于非人为损坏的零备件予以免费更换，消耗品除外。如使用不当造成的损坏，卖方负责维修，买方需承担必要的零部件费用。如有异意，双方协商处理。</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卖方负责终身维修。保修期外，卖方应继续向买方提供优质服务。在接到故障通知后3小内做出响应，2个工作日内派工程师到达买方现场，并以优惠价格提供所需备件和易耗品，买方需支付相关维修费和必要的备件和易耗品费用。</w:t>
      </w:r>
    </w:p>
    <w:p>
      <w:pPr>
        <w:rPr>
          <w:rFonts w:ascii="Times New Roman" w:hAnsi="Times New Roman" w:eastAsia="宋体" w:cs="Times New Roman"/>
          <w:sz w:val="18"/>
          <w:szCs w:val="18"/>
        </w:rPr>
      </w:pPr>
      <w:r>
        <w:rPr>
          <w:rFonts w:ascii="Times New Roman" w:hAnsi="Times New Roman" w:eastAsia="宋体" w:cs="Times New Roman"/>
          <w:sz w:val="18"/>
          <w:szCs w:val="18"/>
        </w:rPr>
        <w:br w:type="page"/>
      </w:r>
    </w:p>
    <w:p>
      <w:pPr>
        <w:pStyle w:val="2"/>
        <w:numPr>
          <w:ilvl w:val="0"/>
          <w:numId w:val="1"/>
        </w:numPr>
        <w:ind w:left="425" w:hanging="425"/>
        <w:jc w:val="left"/>
        <w:rPr>
          <w:sz w:val="40"/>
          <w:szCs w:val="40"/>
        </w:rPr>
      </w:pPr>
      <w:r>
        <w:rPr>
          <w:sz w:val="48"/>
          <w:szCs w:val="48"/>
        </w:rPr>
        <w:t xml:space="preserve"> </w:t>
      </w:r>
      <w:bookmarkStart w:id="38" w:name="_Toc12448"/>
      <w:r>
        <w:rPr>
          <w:sz w:val="40"/>
          <w:szCs w:val="40"/>
        </w:rPr>
        <w:t>验收指标及说明</w:t>
      </w:r>
      <w:bookmarkEnd w:id="38"/>
    </w:p>
    <w:p>
      <w:pPr>
        <w:spacing w:after="156" w:afterLines="50"/>
        <w:rPr>
          <w:rFonts w:ascii="Times New Roman" w:hAnsi="Times New Roman" w:eastAsia="宋体" w:cs="Times New Roman"/>
        </w:rPr>
      </w:pPr>
      <w:r>
        <w:rPr>
          <w:rFonts w:ascii="Times New Roman" w:hAnsi="Times New Roman" w:eastAsia="宋体" w:cs="Times New Roman"/>
        </w:rPr>
        <w:drawing>
          <wp:inline distT="0" distB="0" distL="0" distR="0">
            <wp:extent cx="5399405" cy="107950"/>
            <wp:effectExtent l="0" t="0" r="0" b="6350"/>
            <wp:docPr id="103" name="图片 103"/>
            <wp:cNvGraphicFramePr/>
            <a:graphic xmlns:a="http://schemas.openxmlformats.org/drawingml/2006/main">
              <a:graphicData uri="http://schemas.openxmlformats.org/drawingml/2006/picture">
                <pic:pic xmlns:pic="http://schemas.openxmlformats.org/drawingml/2006/picture">
                  <pic:nvPicPr>
                    <pic:cNvPr id="103" name="图片 103"/>
                    <pic:cNvPicPr/>
                  </pic:nvPicPr>
                  <pic:blipFill>
                    <a:blip r:embed="rId7"/>
                    <a:stretch>
                      <a:fillRect/>
                    </a:stretch>
                  </pic:blipFill>
                  <pic:spPr>
                    <a:xfrm>
                      <a:off x="0" y="0"/>
                      <a:ext cx="5400000" cy="108000"/>
                    </a:xfrm>
                    <a:prstGeom prst="rect">
                      <a:avLst/>
                    </a:prstGeom>
                  </pic:spPr>
                </pic:pic>
              </a:graphicData>
            </a:graphic>
          </wp:inline>
        </w:drawing>
      </w:r>
    </w:p>
    <w:p>
      <w:pPr>
        <w:pStyle w:val="28"/>
        <w:numPr>
          <w:ilvl w:val="0"/>
          <w:numId w:val="16"/>
        </w:numPr>
        <w:spacing w:before="156" w:beforeLines="50" w:after="156" w:afterLines="50"/>
        <w:ind w:left="420" w:firstLineChars="0"/>
        <w:rPr>
          <w:b/>
          <w:bCs/>
          <w:sz w:val="28"/>
          <w:szCs w:val="28"/>
        </w:rPr>
      </w:pPr>
      <w:r>
        <w:rPr>
          <w:b/>
          <w:bCs/>
          <w:sz w:val="28"/>
          <w:szCs w:val="28"/>
        </w:rPr>
        <w:t>验收依据</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JJG768-2005发射光谱仪检定规程</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中低合金钢验收指标设定依据：国家标准GB/T 4336-2016</w:t>
      </w:r>
    </w:p>
    <w:p>
      <w:pPr>
        <w:pStyle w:val="28"/>
        <w:numPr>
          <w:ilvl w:val="0"/>
          <w:numId w:val="16"/>
        </w:numPr>
        <w:spacing w:before="156" w:beforeLines="50" w:after="156" w:afterLines="50"/>
        <w:ind w:left="420" w:firstLineChars="0"/>
        <w:rPr>
          <w:b/>
          <w:bCs/>
          <w:sz w:val="28"/>
          <w:szCs w:val="28"/>
        </w:rPr>
      </w:pPr>
      <w:r>
        <w:rPr>
          <w:b/>
          <w:bCs/>
          <w:sz w:val="28"/>
          <w:szCs w:val="28"/>
        </w:rPr>
        <w:t>验收说明</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标样的选择：国家级以上光谱标样，从具有标准化物生产和销售资质的企业购买。</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验收数据时，实验室电压需稳定，氩气需有合格证的高纯度氩气（99.999%），仪器需处于分析状态下，即光室温控和真空度达到分析要求。用户必须具备并达到用户准备工作中的相应要求</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精密度验收：连续测量5次，以5次测量结果的精密度作为验收标准。每组试验数据最多允许删除1次明显异常的实验数据。每个分析程序最多可选择3块样品（标准化样品或有证标准物质）进行设备验收实验。</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精密度计算公式：</w:t>
      </w:r>
    </w:p>
    <w:p>
      <w:pPr>
        <w:spacing w:line="360" w:lineRule="auto"/>
        <w:ind w:firstLine="420"/>
        <w:jc w:val="center"/>
        <w:rPr>
          <w:rFonts w:ascii="Times New Roman" w:hAnsi="Times New Roman" w:eastAsia="宋体" w:cs="Times New Roman"/>
          <w:i/>
          <w:iCs/>
          <w:sz w:val="18"/>
          <w:szCs w:val="18"/>
        </w:rPr>
      </w:pPr>
      <m:oMathPara>
        <m:oMath>
          <m:r>
            <m:rPr>
              <m:sty m:val="p"/>
            </m:rPr>
            <w:rPr>
              <w:rFonts w:ascii="Cambria Math" w:hAnsi="Cambria Math" w:eastAsia="宋体" w:cs="Times New Roman"/>
              <w:sz w:val="18"/>
              <w:szCs w:val="18"/>
            </w:rPr>
            <m:t>相对标准偏差</m:t>
          </m:r>
          <m:d>
            <m:dPr>
              <m:begChr m:val="（"/>
              <m:endChr m:val="）"/>
              <m:ctrlPr>
                <w:rPr>
                  <w:rFonts w:ascii="Cambria Math" w:hAnsi="Cambria Math" w:eastAsia="宋体" w:cs="Times New Roman"/>
                  <w:iCs/>
                  <w:sz w:val="18"/>
                  <w:szCs w:val="18"/>
                </w:rPr>
              </m:ctrlPr>
            </m:dPr>
            <m:e>
              <m:r>
                <m:rPr/>
                <w:rPr>
                  <w:rFonts w:ascii="Cambria Math" w:hAnsi="Cambria Math" w:eastAsia="宋体" w:cs="Times New Roman"/>
                  <w:sz w:val="18"/>
                  <w:szCs w:val="18"/>
                </w:rPr>
                <m:t>RSD</m:t>
              </m:r>
              <m:ctrlPr>
                <w:rPr>
                  <w:rFonts w:ascii="Cambria Math" w:hAnsi="Cambria Math" w:eastAsia="宋体" w:cs="Times New Roman"/>
                  <w:iCs/>
                  <w:sz w:val="18"/>
                  <w:szCs w:val="18"/>
                </w:rPr>
              </m:ctrlPr>
            </m:e>
          </m:d>
          <m:r>
            <m:rPr/>
            <w:rPr>
              <w:rFonts w:ascii="Cambria Math" w:hAnsi="Cambria Math" w:eastAsia="宋体" w:cs="Times New Roman"/>
              <w:sz w:val="18"/>
              <w:szCs w:val="18"/>
            </w:rPr>
            <m:t>=</m:t>
          </m:r>
          <m:f>
            <m:fPr>
              <m:ctrlPr>
                <w:rPr>
                  <w:rFonts w:ascii="Cambria Math" w:hAnsi="Cambria Math" w:eastAsia="宋体" w:cs="Times New Roman"/>
                  <w:sz w:val="18"/>
                  <w:szCs w:val="18"/>
                </w:rPr>
              </m:ctrlPr>
            </m:fPr>
            <m:num>
              <m:r>
                <m:rPr>
                  <m:sty m:val="p"/>
                </m:rPr>
                <w:rPr>
                  <w:rFonts w:ascii="Cambria Math" w:hAnsi="Cambria Math" w:eastAsia="宋体" w:cs="Times New Roman"/>
                  <w:sz w:val="18"/>
                  <w:szCs w:val="18"/>
                </w:rPr>
                <m:t>标准偏差（SD）</m:t>
              </m:r>
              <m:ctrlPr>
                <w:rPr>
                  <w:rFonts w:ascii="Cambria Math" w:hAnsi="Cambria Math" w:eastAsia="宋体" w:cs="Times New Roman"/>
                  <w:sz w:val="18"/>
                  <w:szCs w:val="18"/>
                </w:rPr>
              </m:ctrlPr>
            </m:num>
            <m:den>
              <m:r>
                <m:rPr>
                  <m:sty m:val="p"/>
                </m:rPr>
                <w:rPr>
                  <w:rFonts w:ascii="Cambria Math" w:hAnsi="Cambria Math" w:eastAsia="宋体" w:cs="Times New Roman"/>
                  <w:sz w:val="18"/>
                  <w:szCs w:val="18"/>
                </w:rPr>
                <m:t>含量的平均值（AVG）</m:t>
              </m:r>
              <m:ctrlPr>
                <w:rPr>
                  <w:rFonts w:ascii="Cambria Math" w:hAnsi="Cambria Math" w:eastAsia="宋体" w:cs="Times New Roman"/>
                  <w:sz w:val="18"/>
                  <w:szCs w:val="18"/>
                </w:rPr>
              </m:ctrlPr>
            </m:den>
          </m:f>
          <m:r>
            <m:rPr/>
            <w:rPr>
              <w:rFonts w:ascii="Cambria Math" w:hAnsi="Cambria Math" w:eastAsia="宋体" w:cs="Times New Roman"/>
              <w:sz w:val="18"/>
              <w:szCs w:val="18"/>
            </w:rPr>
            <m:t>×100%</m:t>
          </m:r>
        </m:oMath>
      </m:oMathPara>
    </w:p>
    <w:p>
      <w:pPr>
        <w:spacing w:line="360" w:lineRule="auto"/>
        <w:ind w:firstLine="420"/>
        <w:jc w:val="center"/>
        <w:rPr>
          <w:rFonts w:ascii="Times New Roman" w:hAnsi="Times New Roman" w:eastAsia="宋体" w:cs="Times New Roman"/>
          <w:sz w:val="18"/>
          <w:szCs w:val="18"/>
        </w:rPr>
      </w:pPr>
      <m:oMathPara>
        <m:oMath>
          <m:r>
            <m:rPr>
              <m:sty m:val="p"/>
            </m:rPr>
            <w:rPr>
              <w:rFonts w:ascii="Cambria Math" w:hAnsi="Cambria Math" w:eastAsia="宋体" w:cs="Times New Roman"/>
              <w:sz w:val="18"/>
              <w:szCs w:val="18"/>
            </w:rPr>
            <m:t>标准偏差</m:t>
          </m:r>
          <m:d>
            <m:dPr>
              <m:begChr m:val="（"/>
              <m:endChr m:val="）"/>
              <m:ctrlPr>
                <w:rPr>
                  <w:rFonts w:ascii="Cambria Math" w:hAnsi="Cambria Math" w:eastAsia="宋体" w:cs="Times New Roman"/>
                  <w:sz w:val="18"/>
                  <w:szCs w:val="18"/>
                </w:rPr>
              </m:ctrlPr>
            </m:dPr>
            <m:e>
              <m:r>
                <m:rPr>
                  <m:sty m:val="p"/>
                </m:rPr>
                <w:rPr>
                  <w:rFonts w:ascii="Cambria Math" w:hAnsi="Cambria Math" w:eastAsia="宋体" w:cs="Times New Roman"/>
                  <w:sz w:val="18"/>
                  <w:szCs w:val="18"/>
                </w:rPr>
                <m:t>SD</m:t>
              </m:r>
              <m:ctrlPr>
                <w:rPr>
                  <w:rFonts w:ascii="Cambria Math" w:hAnsi="Cambria Math" w:eastAsia="宋体" w:cs="Times New Roman"/>
                  <w:sz w:val="18"/>
                  <w:szCs w:val="18"/>
                </w:rPr>
              </m:ctrlPr>
            </m:e>
          </m:d>
          <m:r>
            <m:rPr>
              <m:sty m:val="p"/>
            </m:rPr>
            <w:rPr>
              <w:rFonts w:ascii="Cambria Math" w:hAnsi="Cambria Math" w:eastAsia="宋体" w:cs="Times New Roman"/>
              <w:sz w:val="18"/>
              <w:szCs w:val="18"/>
            </w:rPr>
            <m:t>=</m:t>
          </m:r>
          <m:rad>
            <m:radPr>
              <m:degHide m:val="1"/>
              <m:ctrlPr>
                <w:rPr>
                  <w:rFonts w:ascii="Cambria Math" w:hAnsi="Cambria Math" w:eastAsia="宋体" w:cs="Times New Roman"/>
                  <w:sz w:val="18"/>
                  <w:szCs w:val="18"/>
                </w:rPr>
              </m:ctrlPr>
            </m:radPr>
            <m:deg>
              <m:ctrlPr>
                <w:rPr>
                  <w:rFonts w:ascii="Cambria Math" w:hAnsi="Cambria Math" w:eastAsia="宋体" w:cs="Times New Roman"/>
                  <w:sz w:val="18"/>
                  <w:szCs w:val="18"/>
                </w:rPr>
              </m:ctrlPr>
            </m:deg>
            <m:e>
              <m:f>
                <m:fPr>
                  <m:ctrlPr>
                    <w:rPr>
                      <w:rFonts w:ascii="Cambria Math" w:hAnsi="Cambria Math" w:eastAsia="宋体" w:cs="Times New Roman"/>
                      <w:i/>
                      <w:sz w:val="18"/>
                      <w:szCs w:val="18"/>
                    </w:rPr>
                  </m:ctrlPr>
                </m:fPr>
                <m:num>
                  <m:nary>
                    <m:naryPr>
                      <m:chr m:val="∑"/>
                      <m:limLoc m:val="undOvr"/>
                      <m:ctrlPr>
                        <w:rPr>
                          <w:rFonts w:ascii="Cambria Math" w:hAnsi="Cambria Math" w:eastAsia="宋体" w:cs="Times New Roman"/>
                          <w:i/>
                          <w:sz w:val="18"/>
                          <w:szCs w:val="18"/>
                        </w:rPr>
                      </m:ctrlPr>
                    </m:naryPr>
                    <m:sub>
                      <m:r>
                        <m:rPr/>
                        <w:rPr>
                          <w:rFonts w:ascii="Cambria Math" w:hAnsi="Cambria Math" w:eastAsia="宋体" w:cs="Times New Roman"/>
                          <w:sz w:val="18"/>
                          <w:szCs w:val="18"/>
                        </w:rPr>
                        <m:t>i=1</m:t>
                      </m:r>
                      <m:ctrlPr>
                        <w:rPr>
                          <w:rFonts w:ascii="Cambria Math" w:hAnsi="Cambria Math" w:eastAsia="宋体" w:cs="Times New Roman"/>
                          <w:i/>
                          <w:sz w:val="18"/>
                          <w:szCs w:val="18"/>
                        </w:rPr>
                      </m:ctrlPr>
                    </m:sub>
                    <m:sup>
                      <m:r>
                        <m:rPr/>
                        <w:rPr>
                          <w:rFonts w:ascii="Cambria Math" w:hAnsi="Cambria Math" w:eastAsia="宋体" w:cs="Times New Roman"/>
                          <w:sz w:val="18"/>
                          <w:szCs w:val="18"/>
                        </w:rPr>
                        <m:t>n</m:t>
                      </m:r>
                      <m:ctrlPr>
                        <w:rPr>
                          <w:rFonts w:ascii="Cambria Math" w:hAnsi="Cambria Math" w:eastAsia="宋体" w:cs="Times New Roman"/>
                          <w:i/>
                          <w:sz w:val="18"/>
                          <w:szCs w:val="18"/>
                        </w:rPr>
                      </m:ctrlPr>
                    </m:sup>
                    <m:e>
                      <m:sSup>
                        <m:sSupPr>
                          <m:ctrlPr>
                            <w:rPr>
                              <w:rFonts w:ascii="Cambria Math" w:hAnsi="Cambria Math" w:eastAsia="宋体" w:cs="Times New Roman"/>
                              <w:i/>
                              <w:sz w:val="18"/>
                              <w:szCs w:val="18"/>
                            </w:rPr>
                          </m:ctrlPr>
                        </m:sSupPr>
                        <m:e>
                          <m:r>
                            <m:rPr/>
                            <w:rPr>
                              <w:rFonts w:ascii="Cambria Math" w:hAnsi="Cambria Math" w:eastAsia="宋体" w:cs="Times New Roman"/>
                              <w:sz w:val="18"/>
                              <w:szCs w:val="18"/>
                            </w:rPr>
                            <m:t>(</m:t>
                          </m:r>
                          <m:sSub>
                            <m:sSubPr>
                              <m:ctrlPr>
                                <w:rPr>
                                  <w:rFonts w:ascii="Cambria Math" w:hAnsi="Cambria Math" w:eastAsia="宋体" w:cs="Times New Roman"/>
                                  <w:i/>
                                  <w:sz w:val="18"/>
                                  <w:szCs w:val="18"/>
                                </w:rPr>
                              </m:ctrlPr>
                            </m:sSubPr>
                            <m:e>
                              <m:r>
                                <m:rPr/>
                                <w:rPr>
                                  <w:rFonts w:ascii="Cambria Math" w:hAnsi="Cambria Math" w:eastAsia="宋体" w:cs="Times New Roman"/>
                                  <w:sz w:val="18"/>
                                  <w:szCs w:val="18"/>
                                </w:rPr>
                                <m:t>X</m:t>
                              </m:r>
                              <m:ctrlPr>
                                <w:rPr>
                                  <w:rFonts w:ascii="Cambria Math" w:hAnsi="Cambria Math" w:eastAsia="宋体" w:cs="Times New Roman"/>
                                  <w:i/>
                                  <w:sz w:val="18"/>
                                  <w:szCs w:val="18"/>
                                </w:rPr>
                              </m:ctrlPr>
                            </m:e>
                            <m:sub>
                              <m:r>
                                <m:rPr/>
                                <w:rPr>
                                  <w:rFonts w:ascii="Cambria Math" w:hAnsi="Cambria Math" w:eastAsia="宋体" w:cs="Times New Roman"/>
                                  <w:sz w:val="18"/>
                                  <w:szCs w:val="18"/>
                                </w:rPr>
                                <m:t>i</m:t>
                              </m:r>
                              <m:ctrlPr>
                                <w:rPr>
                                  <w:rFonts w:ascii="Cambria Math" w:hAnsi="Cambria Math" w:eastAsia="宋体" w:cs="Times New Roman"/>
                                  <w:i/>
                                  <w:sz w:val="18"/>
                                  <w:szCs w:val="18"/>
                                </w:rPr>
                              </m:ctrlPr>
                            </m:sub>
                          </m:sSub>
                          <m:r>
                            <m:rPr/>
                            <w:rPr>
                              <w:rFonts w:ascii="Cambria Math" w:hAnsi="Cambria Math" w:eastAsia="宋体" w:cs="Times New Roman"/>
                              <w:sz w:val="18"/>
                              <w:szCs w:val="18"/>
                            </w:rPr>
                            <m:t>−</m:t>
                          </m:r>
                          <m:acc>
                            <m:accPr>
                              <m:chr m:val="̅"/>
                              <m:ctrlPr>
                                <w:rPr>
                                  <w:rFonts w:ascii="Cambria Math" w:hAnsi="Cambria Math" w:eastAsia="宋体" w:cs="Times New Roman"/>
                                  <w:i/>
                                  <w:sz w:val="18"/>
                                  <w:szCs w:val="18"/>
                                </w:rPr>
                              </m:ctrlPr>
                            </m:accPr>
                            <m:e>
                              <m:r>
                                <m:rPr/>
                                <w:rPr>
                                  <w:rFonts w:ascii="Cambria Math" w:hAnsi="Cambria Math" w:eastAsia="宋体" w:cs="Times New Roman"/>
                                  <w:sz w:val="18"/>
                                  <w:szCs w:val="18"/>
                                </w:rPr>
                                <m:t>X</m:t>
                              </m:r>
                              <m:ctrlPr>
                                <w:rPr>
                                  <w:rFonts w:ascii="Cambria Math" w:hAnsi="Cambria Math" w:eastAsia="宋体" w:cs="Times New Roman"/>
                                  <w:i/>
                                  <w:sz w:val="18"/>
                                  <w:szCs w:val="18"/>
                                </w:rPr>
                              </m:ctrlPr>
                            </m:e>
                          </m:acc>
                          <m:r>
                            <m:rPr/>
                            <w:rPr>
                              <w:rFonts w:ascii="Cambria Math" w:hAnsi="Cambria Math" w:eastAsia="宋体" w:cs="Times New Roman"/>
                              <w:sz w:val="18"/>
                              <w:szCs w:val="18"/>
                            </w:rPr>
                            <m:t>)</m:t>
                          </m:r>
                          <m:ctrlPr>
                            <w:rPr>
                              <w:rFonts w:ascii="Cambria Math" w:hAnsi="Cambria Math" w:eastAsia="宋体" w:cs="Times New Roman"/>
                              <w:i/>
                              <w:sz w:val="18"/>
                              <w:szCs w:val="18"/>
                            </w:rPr>
                          </m:ctrlPr>
                        </m:e>
                        <m:sup>
                          <m:r>
                            <m:rPr/>
                            <w:rPr>
                              <w:rFonts w:ascii="Cambria Math" w:hAnsi="Cambria Math" w:eastAsia="宋体" w:cs="Times New Roman"/>
                              <w:sz w:val="18"/>
                              <w:szCs w:val="18"/>
                            </w:rPr>
                            <m:t>2</m:t>
                          </m:r>
                          <m:ctrlPr>
                            <w:rPr>
                              <w:rFonts w:ascii="Cambria Math" w:hAnsi="Cambria Math" w:eastAsia="宋体" w:cs="Times New Roman"/>
                              <w:i/>
                              <w:sz w:val="18"/>
                              <w:szCs w:val="18"/>
                            </w:rPr>
                          </m:ctrlPr>
                        </m:sup>
                      </m:sSup>
                      <m:ctrlPr>
                        <w:rPr>
                          <w:rFonts w:ascii="Cambria Math" w:hAnsi="Cambria Math" w:eastAsia="宋体" w:cs="Times New Roman"/>
                          <w:i/>
                          <w:sz w:val="18"/>
                          <w:szCs w:val="18"/>
                        </w:rPr>
                      </m:ctrlPr>
                    </m:e>
                  </m:nary>
                  <m:ctrlPr>
                    <w:rPr>
                      <w:rFonts w:ascii="Cambria Math" w:hAnsi="Cambria Math" w:eastAsia="宋体" w:cs="Times New Roman"/>
                      <w:i/>
                      <w:sz w:val="18"/>
                      <w:szCs w:val="18"/>
                    </w:rPr>
                  </m:ctrlPr>
                </m:num>
                <m:den>
                  <m:r>
                    <m:rPr/>
                    <w:rPr>
                      <w:rFonts w:ascii="Cambria Math" w:hAnsi="Cambria Math" w:eastAsia="宋体" w:cs="Times New Roman"/>
                      <w:sz w:val="18"/>
                      <w:szCs w:val="18"/>
                    </w:rPr>
                    <m:t>n−1</m:t>
                  </m:r>
                  <m:ctrlPr>
                    <w:rPr>
                      <w:rFonts w:ascii="Cambria Math" w:hAnsi="Cambria Math" w:eastAsia="宋体" w:cs="Times New Roman"/>
                      <w:i/>
                      <w:sz w:val="18"/>
                      <w:szCs w:val="18"/>
                    </w:rPr>
                  </m:ctrlPr>
                </m:den>
              </m:f>
              <m:ctrlPr>
                <w:rPr>
                  <w:rFonts w:ascii="Cambria Math" w:hAnsi="Cambria Math" w:eastAsia="宋体" w:cs="Times New Roman"/>
                  <w:sz w:val="18"/>
                  <w:szCs w:val="18"/>
                </w:rPr>
              </m:ctrlPr>
            </m:e>
          </m:rad>
        </m:oMath>
      </m:oMathPara>
    </w:p>
    <w:p>
      <w:pPr>
        <w:spacing w:line="360" w:lineRule="auto"/>
        <w:ind w:firstLine="420"/>
        <w:jc w:val="center"/>
        <w:rPr>
          <w:rFonts w:ascii="Times New Roman" w:hAnsi="Times New Roman" w:eastAsia="宋体" w:cs="Times New Roman"/>
          <w:sz w:val="18"/>
          <w:szCs w:val="18"/>
        </w:rPr>
      </w:pPr>
      <w:r>
        <w:rPr>
          <w:rFonts w:ascii="Times New Roman" w:hAnsi="Times New Roman" w:eastAsia="宋体" w:cs="Times New Roman"/>
          <w:sz w:val="18"/>
          <w:szCs w:val="18"/>
        </w:rPr>
        <w:t>AVG=n次测定值的平均值</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仪器的准确性验收：对仪器进行完整的标准化操作后，分析结果与国家标准中的再现性进行比较，小于对应水平的再现性，及判定为合格。</w:t>
      </w:r>
    </w:p>
    <w:p>
      <w:pPr>
        <w:spacing w:line="360" w:lineRule="auto"/>
        <w:rPr>
          <w:rFonts w:ascii="Times New Roman" w:hAnsi="Times New Roman" w:eastAsia="宋体" w:cs="Times New Roman"/>
          <w:sz w:val="18"/>
          <w:szCs w:val="18"/>
        </w:rPr>
      </w:pPr>
    </w:p>
    <w:p>
      <w:pPr>
        <w:rPr>
          <w:rFonts w:ascii="Times New Roman" w:hAnsi="Times New Roman" w:eastAsia="宋体" w:cs="Times New Roman"/>
        </w:rPr>
      </w:pPr>
    </w:p>
    <w:p>
      <w:pPr>
        <w:rPr>
          <w:rFonts w:ascii="Times New Roman" w:hAnsi="Times New Roman" w:eastAsia="宋体" w:cs="Times New Roman"/>
        </w:rPr>
      </w:pPr>
    </w:p>
    <w:p>
      <w:pPr>
        <w:widowControl/>
        <w:jc w:val="left"/>
        <w:rPr>
          <w:rFonts w:ascii="Times New Roman" w:hAnsi="Times New Roman" w:eastAsia="宋体" w:cs="Times New Roman"/>
        </w:rPr>
      </w:pPr>
      <w:r>
        <w:rPr>
          <w:rFonts w:ascii="Times New Roman" w:hAnsi="Times New Roman" w:eastAsia="宋体" w:cs="Times New Roman"/>
        </w:rPr>
        <w:br w:type="page"/>
      </w:r>
    </w:p>
    <w:p>
      <w:pPr>
        <w:pStyle w:val="2"/>
        <w:numPr>
          <w:ilvl w:val="0"/>
          <w:numId w:val="1"/>
        </w:numPr>
        <w:ind w:left="425" w:hanging="425"/>
        <w:jc w:val="left"/>
        <w:rPr>
          <w:sz w:val="40"/>
          <w:szCs w:val="40"/>
        </w:rPr>
      </w:pPr>
      <w:r>
        <w:rPr>
          <w:sz w:val="48"/>
          <w:szCs w:val="48"/>
        </w:rPr>
        <w:t xml:space="preserve"> </w:t>
      </w:r>
      <w:r>
        <w:rPr>
          <w:sz w:val="40"/>
          <w:szCs w:val="40"/>
        </w:rPr>
        <w:t xml:space="preserve"> </w:t>
      </w:r>
      <w:bookmarkStart w:id="39" w:name="_Toc9315"/>
      <w:r>
        <w:rPr>
          <w:sz w:val="40"/>
          <w:szCs w:val="40"/>
        </w:rPr>
        <w:t>关于保修期内（外）的服务承诺说明</w:t>
      </w:r>
      <w:bookmarkEnd w:id="39"/>
    </w:p>
    <w:p>
      <w:pPr>
        <w:spacing w:after="156" w:afterLines="50"/>
        <w:rPr>
          <w:rFonts w:ascii="Times New Roman" w:hAnsi="Times New Roman" w:eastAsia="宋体" w:cs="Times New Roman"/>
        </w:rPr>
      </w:pPr>
      <w:r>
        <w:rPr>
          <w:rFonts w:ascii="Times New Roman" w:hAnsi="Times New Roman" w:eastAsia="宋体" w:cs="Times New Roman"/>
        </w:rPr>
        <w:drawing>
          <wp:inline distT="0" distB="0" distL="0" distR="0">
            <wp:extent cx="5399405" cy="107950"/>
            <wp:effectExtent l="0" t="0" r="0" b="6350"/>
            <wp:docPr id="104" name="图片 104"/>
            <wp:cNvGraphicFramePr/>
            <a:graphic xmlns:a="http://schemas.openxmlformats.org/drawingml/2006/main">
              <a:graphicData uri="http://schemas.openxmlformats.org/drawingml/2006/picture">
                <pic:pic xmlns:pic="http://schemas.openxmlformats.org/drawingml/2006/picture">
                  <pic:nvPicPr>
                    <pic:cNvPr id="104" name="图片 104"/>
                    <pic:cNvPicPr/>
                  </pic:nvPicPr>
                  <pic:blipFill>
                    <a:blip r:embed="rId7"/>
                    <a:stretch>
                      <a:fillRect/>
                    </a:stretch>
                  </pic:blipFill>
                  <pic:spPr>
                    <a:xfrm>
                      <a:off x="0" y="0"/>
                      <a:ext cx="5400000" cy="108000"/>
                    </a:xfrm>
                    <a:prstGeom prst="rect">
                      <a:avLst/>
                    </a:prstGeom>
                  </pic:spPr>
                </pic:pic>
              </a:graphicData>
            </a:graphic>
          </wp:inline>
        </w:drawing>
      </w:r>
    </w:p>
    <w:p>
      <w:pPr>
        <w:pStyle w:val="12"/>
        <w:spacing w:before="0" w:beforeAutospacing="0" w:after="0" w:afterAutospacing="0"/>
        <w:ind w:firstLine="360"/>
        <w:rPr>
          <w:rFonts w:ascii="Times New Roman" w:hAnsi="Times New Roman" w:cs="Times New Roman"/>
          <w:sz w:val="18"/>
          <w:szCs w:val="18"/>
        </w:rPr>
      </w:pPr>
      <w:r>
        <w:rPr>
          <w:rFonts w:ascii="Times New Roman" w:hAnsi="Times New Roman" w:cs="Times New Roman"/>
          <w:sz w:val="18"/>
          <w:szCs w:val="18"/>
        </w:rPr>
        <w:t>作为国内主要的分析测试仪器供应商和实验室辅助设备生产厂</w:t>
      </w: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我司</w:t>
      </w:r>
      <w:r>
        <w:rPr>
          <w:rFonts w:ascii="Times New Roman" w:hAnsi="Times New Roman" w:cs="Times New Roman"/>
          <w:sz w:val="18"/>
          <w:szCs w:val="18"/>
        </w:rPr>
        <w:t>信奉“以诚为美”</w:t>
      </w:r>
      <w:r>
        <w:rPr>
          <w:rFonts w:hint="eastAsia" w:ascii="Times New Roman" w:hAnsi="Times New Roman" w:cs="Times New Roman"/>
          <w:sz w:val="18"/>
          <w:szCs w:val="18"/>
        </w:rPr>
        <w:t>，</w:t>
      </w:r>
      <w:r>
        <w:rPr>
          <w:rFonts w:ascii="Times New Roman" w:hAnsi="Times New Roman" w:cs="Times New Roman"/>
          <w:sz w:val="18"/>
          <w:szCs w:val="18"/>
        </w:rPr>
        <w:t>我们具有良好的社会责任感、崇高的职业道德观和积极的团队精神，保持高专业水准及行业道德标准，我们将坦率而诚实、积极而富建设性，对于我们所热爱的事业保持高度的热情与专注，</w:t>
      </w:r>
      <w:r>
        <w:rPr>
          <w:rFonts w:hint="eastAsia" w:ascii="Times New Roman" w:hAnsi="Times New Roman" w:cs="Times New Roman"/>
          <w:sz w:val="18"/>
          <w:szCs w:val="18"/>
          <w:lang w:val="en-US" w:eastAsia="zh-CN"/>
        </w:rPr>
        <w:t>我司</w:t>
      </w:r>
      <w:r>
        <w:rPr>
          <w:rFonts w:ascii="Times New Roman" w:hAnsi="Times New Roman" w:cs="Times New Roman"/>
          <w:sz w:val="18"/>
          <w:szCs w:val="18"/>
        </w:rPr>
        <w:t>值得被信赖与尊重。</w:t>
      </w:r>
    </w:p>
    <w:p>
      <w:pPr>
        <w:pStyle w:val="12"/>
        <w:spacing w:before="0" w:beforeAutospacing="0" w:after="0" w:afterAutospacing="0"/>
        <w:ind w:firstLine="360"/>
        <w:rPr>
          <w:rFonts w:ascii="Times New Roman" w:hAnsi="Times New Roman" w:cs="Times New Roman"/>
          <w:kern w:val="2"/>
          <w:sz w:val="18"/>
          <w:szCs w:val="18"/>
        </w:rPr>
      </w:pPr>
      <w:r>
        <w:rPr>
          <w:rFonts w:hint="eastAsia" w:ascii="Times New Roman" w:hAnsi="Times New Roman" w:cs="Times New Roman"/>
          <w:kern w:val="2"/>
          <w:sz w:val="18"/>
          <w:szCs w:val="18"/>
          <w:lang w:val="en-US" w:eastAsia="zh-CN"/>
        </w:rPr>
        <w:t>我司</w:t>
      </w:r>
      <w:r>
        <w:rPr>
          <w:rFonts w:ascii="Times New Roman" w:hAnsi="Times New Roman" w:cs="Times New Roman"/>
          <w:kern w:val="2"/>
          <w:sz w:val="18"/>
          <w:szCs w:val="18"/>
        </w:rPr>
        <w:t>已建立完善的营销和服务网络，在全国拥有强大的技术支持和服务团队，提供24小时免费客服热线。我们永恒不变的宗旨是：为您提供专业、及时的售后服务，客户至上是我们的工作理念，客户满意是我们的终极目标。</w:t>
      </w:r>
    </w:p>
    <w:p>
      <w:pPr>
        <w:pStyle w:val="12"/>
        <w:numPr>
          <w:ilvl w:val="0"/>
          <w:numId w:val="17"/>
        </w:numPr>
        <w:spacing w:before="0" w:beforeAutospacing="0" w:after="0" w:afterAutospacing="0"/>
        <w:ind w:firstLineChars="0"/>
        <w:rPr>
          <w:rFonts w:ascii="Times New Roman" w:hAnsi="Times New Roman" w:cs="Times New Roman"/>
          <w:kern w:val="2"/>
          <w:sz w:val="18"/>
          <w:szCs w:val="18"/>
        </w:rPr>
      </w:pPr>
      <w:r>
        <w:rPr>
          <w:rFonts w:hint="eastAsia" w:ascii="Times New Roman" w:hAnsi="Times New Roman" w:cs="Times New Roman"/>
          <w:kern w:val="2"/>
          <w:sz w:val="18"/>
          <w:szCs w:val="18"/>
        </w:rPr>
        <w:t>数十位专业技术服务工程师为客户提供无忧服务，服务范围涵盖全国各省市自治区直辖市，并配有</w:t>
      </w:r>
      <w:r>
        <w:rPr>
          <w:rFonts w:ascii="Times New Roman" w:hAnsi="Times New Roman" w:cs="Times New Roman"/>
          <w:kern w:val="2"/>
          <w:sz w:val="18"/>
          <w:szCs w:val="18"/>
        </w:rPr>
        <w:t>7*24小时人工客服在线服务。</w:t>
      </w:r>
    </w:p>
    <w:p>
      <w:pPr>
        <w:pStyle w:val="12"/>
        <w:numPr>
          <w:ilvl w:val="0"/>
          <w:numId w:val="17"/>
        </w:numPr>
        <w:spacing w:before="0" w:beforeAutospacing="0" w:after="0" w:afterAutospacing="0"/>
        <w:ind w:firstLineChars="0"/>
        <w:rPr>
          <w:rFonts w:ascii="Times New Roman" w:hAnsi="Times New Roman" w:cs="Times New Roman"/>
          <w:kern w:val="2"/>
          <w:sz w:val="18"/>
          <w:szCs w:val="18"/>
        </w:rPr>
      </w:pPr>
      <w:r>
        <w:rPr>
          <w:rFonts w:hint="eastAsia" w:ascii="Times New Roman" w:hAnsi="Times New Roman" w:cs="Times New Roman"/>
          <w:kern w:val="2"/>
          <w:sz w:val="18"/>
          <w:szCs w:val="18"/>
        </w:rPr>
        <w:t>总部为用户提供仪器操作、日常维护及基础理论培训课程。技术服务工程师在用户现场对操作人员进行培训，确保人员能够正确操作仪器，安装现场培训及保内技术服务均为免费。</w:t>
      </w:r>
    </w:p>
    <w:p>
      <w:pPr>
        <w:pStyle w:val="12"/>
        <w:numPr>
          <w:ilvl w:val="0"/>
          <w:numId w:val="17"/>
        </w:numPr>
        <w:spacing w:before="0" w:beforeAutospacing="0" w:after="0" w:afterAutospacing="0"/>
        <w:ind w:firstLineChars="0"/>
        <w:rPr>
          <w:rFonts w:ascii="Times New Roman" w:hAnsi="Times New Roman" w:cs="Times New Roman"/>
          <w:kern w:val="2"/>
          <w:sz w:val="18"/>
          <w:szCs w:val="18"/>
        </w:rPr>
      </w:pPr>
      <w:r>
        <w:rPr>
          <w:rFonts w:hint="eastAsia" w:ascii="Times New Roman" w:hAnsi="Times New Roman" w:cs="Times New Roman"/>
          <w:kern w:val="2"/>
          <w:sz w:val="18"/>
          <w:szCs w:val="18"/>
        </w:rPr>
        <w:t>承诺保证交付的所有货物是严格按照合同供货范围供货，且满足用户检测需求的技术指标。</w:t>
      </w:r>
    </w:p>
    <w:p>
      <w:pPr>
        <w:pStyle w:val="12"/>
        <w:numPr>
          <w:ilvl w:val="0"/>
          <w:numId w:val="17"/>
        </w:numPr>
        <w:spacing w:before="0" w:beforeAutospacing="0" w:after="0" w:afterAutospacing="0"/>
        <w:ind w:firstLineChars="0"/>
        <w:rPr>
          <w:rFonts w:ascii="Times New Roman" w:hAnsi="Times New Roman" w:cs="Times New Roman"/>
          <w:kern w:val="2"/>
          <w:sz w:val="18"/>
          <w:szCs w:val="18"/>
        </w:rPr>
      </w:pPr>
      <w:r>
        <w:rPr>
          <w:rFonts w:hint="eastAsia" w:ascii="Times New Roman" w:hAnsi="Times New Roman" w:cs="Times New Roman"/>
          <w:kern w:val="2"/>
          <w:sz w:val="18"/>
          <w:szCs w:val="18"/>
        </w:rPr>
        <w:t>承诺在仪器到货后</w:t>
      </w:r>
      <w:r>
        <w:rPr>
          <w:rFonts w:ascii="Times New Roman" w:hAnsi="Times New Roman" w:cs="Times New Roman"/>
          <w:kern w:val="2"/>
          <w:sz w:val="18"/>
          <w:szCs w:val="18"/>
        </w:rPr>
        <w:t>1-2周内，根据用户要求完成仪器的安装与调试。</w:t>
      </w:r>
    </w:p>
    <w:p>
      <w:pPr>
        <w:pStyle w:val="12"/>
        <w:numPr>
          <w:ilvl w:val="0"/>
          <w:numId w:val="17"/>
        </w:numPr>
        <w:spacing w:before="0" w:beforeAutospacing="0" w:after="0" w:afterAutospacing="0"/>
        <w:ind w:firstLineChars="0"/>
        <w:rPr>
          <w:rFonts w:ascii="Times New Roman" w:hAnsi="Times New Roman" w:cs="Times New Roman"/>
          <w:kern w:val="2"/>
          <w:sz w:val="18"/>
          <w:szCs w:val="18"/>
        </w:rPr>
      </w:pPr>
      <w:r>
        <w:rPr>
          <w:rFonts w:hint="eastAsia" w:ascii="Times New Roman" w:hAnsi="Times New Roman" w:cs="Times New Roman"/>
          <w:kern w:val="2"/>
          <w:sz w:val="18"/>
          <w:szCs w:val="18"/>
        </w:rPr>
        <w:t>保修期内，除因操作人员错误操作及非正常因素引起的仪器故障，将免费提供技术服务，如确系操作不当引起故障，将免费进行维修，但需收取损坏部件的成本费用。</w:t>
      </w:r>
    </w:p>
    <w:p>
      <w:pPr>
        <w:pStyle w:val="12"/>
        <w:numPr>
          <w:ilvl w:val="0"/>
          <w:numId w:val="17"/>
        </w:numPr>
        <w:spacing w:before="0" w:beforeAutospacing="0" w:after="0" w:afterAutospacing="0"/>
        <w:ind w:firstLineChars="0"/>
        <w:rPr>
          <w:rFonts w:ascii="Times New Roman" w:hAnsi="Times New Roman" w:cs="Times New Roman"/>
          <w:kern w:val="2"/>
          <w:sz w:val="18"/>
          <w:szCs w:val="18"/>
        </w:rPr>
      </w:pPr>
      <w:r>
        <w:rPr>
          <w:rFonts w:hint="eastAsia" w:ascii="Times New Roman" w:hAnsi="Times New Roman" w:cs="Times New Roman"/>
          <w:kern w:val="2"/>
          <w:sz w:val="18"/>
          <w:szCs w:val="18"/>
        </w:rPr>
        <w:t>用户购买产品后，无论在保修期内或保修期外，</w:t>
      </w:r>
      <w:r>
        <w:rPr>
          <w:rFonts w:hint="eastAsia" w:ascii="Times New Roman" w:hAnsi="Times New Roman" w:cs="Times New Roman"/>
          <w:kern w:val="2"/>
          <w:sz w:val="18"/>
          <w:szCs w:val="18"/>
          <w:lang w:val="en-US" w:eastAsia="zh-CN"/>
        </w:rPr>
        <w:t>我司</w:t>
      </w:r>
      <w:r>
        <w:rPr>
          <w:rFonts w:hint="eastAsia" w:ascii="Times New Roman" w:hAnsi="Times New Roman" w:cs="Times New Roman"/>
          <w:kern w:val="2"/>
          <w:sz w:val="18"/>
          <w:szCs w:val="18"/>
        </w:rPr>
        <w:t>承诺在用户提出维修要求的</w:t>
      </w:r>
      <w:r>
        <w:rPr>
          <w:rFonts w:ascii="Times New Roman" w:hAnsi="Times New Roman" w:cs="Times New Roman"/>
          <w:kern w:val="2"/>
          <w:sz w:val="18"/>
          <w:szCs w:val="18"/>
        </w:rPr>
        <w:t>2小时内相应，并在仪器出现故障后48小时之内到达现场（不可抗拒原因除外），及时帮助用户解决问题。</w:t>
      </w:r>
    </w:p>
    <w:p>
      <w:pPr>
        <w:pStyle w:val="12"/>
        <w:numPr>
          <w:ilvl w:val="0"/>
          <w:numId w:val="17"/>
        </w:numPr>
        <w:spacing w:before="0" w:beforeAutospacing="0" w:after="0" w:afterAutospacing="0"/>
        <w:ind w:firstLineChars="0"/>
        <w:rPr>
          <w:rFonts w:ascii="Times New Roman" w:hAnsi="Times New Roman" w:cs="Times New Roman"/>
          <w:kern w:val="2"/>
          <w:sz w:val="18"/>
          <w:szCs w:val="18"/>
        </w:rPr>
      </w:pPr>
      <w:r>
        <w:rPr>
          <w:rFonts w:hint="eastAsia" w:ascii="Times New Roman" w:hAnsi="Times New Roman" w:cs="Times New Roman"/>
          <w:kern w:val="2"/>
          <w:sz w:val="18"/>
          <w:szCs w:val="18"/>
        </w:rPr>
        <w:t>对保修期外用户仍提供终身优质服务，但对于保修期外用户采取有偿服务方式，有偿明细包括：技术服务工程师差旅费用、备件使用费用和技术服务费用。</w:t>
      </w:r>
    </w:p>
    <w:p>
      <w:pPr>
        <w:pStyle w:val="28"/>
        <w:numPr>
          <w:ilvl w:val="0"/>
          <w:numId w:val="17"/>
        </w:numPr>
        <w:ind w:firstLineChars="0"/>
        <w:rPr>
          <w:sz w:val="18"/>
          <w:szCs w:val="18"/>
        </w:rPr>
      </w:pPr>
      <w:r>
        <w:rPr>
          <w:rFonts w:hint="eastAsia"/>
          <w:sz w:val="18"/>
          <w:szCs w:val="18"/>
        </w:rPr>
        <w:t>对所售产品终身提供软件升级服务，</w:t>
      </w:r>
      <w:r>
        <w:rPr>
          <w:sz w:val="18"/>
          <w:szCs w:val="18"/>
        </w:rPr>
        <w:t>并定期对用户进行满意度回访，免费解答用户有关仪器使用方面的问题。</w:t>
      </w:r>
    </w:p>
    <w:p>
      <w:pPr>
        <w:pStyle w:val="12"/>
        <w:numPr>
          <w:ilvl w:val="0"/>
          <w:numId w:val="17"/>
        </w:numPr>
        <w:spacing w:before="0" w:beforeAutospacing="0" w:after="0" w:afterAutospacing="0"/>
        <w:ind w:firstLineChars="0"/>
        <w:rPr>
          <w:rFonts w:ascii="Times New Roman" w:hAnsi="Times New Roman" w:cs="Times New Roman"/>
          <w:kern w:val="2"/>
          <w:sz w:val="18"/>
          <w:szCs w:val="18"/>
        </w:rPr>
      </w:pPr>
      <w:r>
        <w:rPr>
          <w:rFonts w:hint="eastAsia" w:ascii="Times New Roman" w:hAnsi="Times New Roman" w:cs="Times New Roman"/>
          <w:kern w:val="2"/>
          <w:sz w:val="18"/>
          <w:szCs w:val="18"/>
        </w:rPr>
        <w:t>定期组织用户交流会，并及时向用户提供最新的应用技术支持。</w:t>
      </w:r>
    </w:p>
    <w:p>
      <w:pPr>
        <w:pStyle w:val="28"/>
        <w:numPr>
          <w:ilvl w:val="0"/>
          <w:numId w:val="18"/>
        </w:numPr>
        <w:ind w:firstLineChars="0"/>
        <w:rPr>
          <w:sz w:val="18"/>
          <w:szCs w:val="18"/>
        </w:rPr>
      </w:pPr>
      <w:r>
        <w:rPr>
          <w:sz w:val="18"/>
          <w:szCs w:val="18"/>
        </w:rPr>
        <w:t>保修期的计算</w:t>
      </w:r>
    </w:p>
    <w:p>
      <w:pPr>
        <w:spacing w:line="360" w:lineRule="auto"/>
        <w:ind w:firstLine="420"/>
        <w:rPr>
          <w:rFonts w:ascii="Times New Roman" w:hAnsi="Times New Roman" w:eastAsia="宋体" w:cs="Times New Roman"/>
          <w:sz w:val="18"/>
          <w:szCs w:val="18"/>
        </w:rPr>
      </w:pPr>
      <w:r>
        <w:rPr>
          <w:rFonts w:ascii="Times New Roman" w:hAnsi="Times New Roman" w:eastAsia="宋体" w:cs="Times New Roman"/>
          <w:sz w:val="18"/>
          <w:szCs w:val="18"/>
        </w:rPr>
        <w:t>保修期以合同规定为准，如合同中没有特别指出，保修期按照以下执行：</w:t>
      </w:r>
    </w:p>
    <w:p>
      <w:pPr>
        <w:pStyle w:val="28"/>
        <w:numPr>
          <w:ilvl w:val="0"/>
          <w:numId w:val="19"/>
        </w:numPr>
        <w:ind w:firstLineChars="0"/>
        <w:rPr>
          <w:sz w:val="18"/>
          <w:szCs w:val="18"/>
        </w:rPr>
      </w:pPr>
      <w:r>
        <w:rPr>
          <w:sz w:val="18"/>
          <w:szCs w:val="18"/>
        </w:rPr>
        <w:t>保修期从</w:t>
      </w:r>
      <w:r>
        <w:rPr>
          <w:bCs/>
          <w:sz w:val="18"/>
          <w:szCs w:val="18"/>
        </w:rPr>
        <w:t>安装调试验收后十二个月或产品送至交货地点之日起十五个月（二者以先到日期为准）；</w:t>
      </w:r>
    </w:p>
    <w:p>
      <w:pPr>
        <w:pStyle w:val="28"/>
        <w:numPr>
          <w:ilvl w:val="0"/>
          <w:numId w:val="19"/>
        </w:numPr>
        <w:ind w:firstLineChars="0"/>
        <w:rPr>
          <w:sz w:val="18"/>
          <w:szCs w:val="18"/>
        </w:rPr>
      </w:pPr>
      <w:r>
        <w:rPr>
          <w:bCs/>
          <w:sz w:val="18"/>
          <w:szCs w:val="18"/>
        </w:rPr>
        <w:t>通用的配件（如鼠标、键盘、打印机）保修期为仪器到货签收之日起三个月；</w:t>
      </w:r>
    </w:p>
    <w:p>
      <w:pPr>
        <w:pStyle w:val="28"/>
        <w:numPr>
          <w:ilvl w:val="0"/>
          <w:numId w:val="19"/>
        </w:numPr>
        <w:ind w:firstLineChars="0"/>
        <w:rPr>
          <w:sz w:val="18"/>
          <w:szCs w:val="18"/>
        </w:rPr>
      </w:pPr>
      <w:r>
        <w:rPr>
          <w:bCs/>
          <w:sz w:val="18"/>
          <w:szCs w:val="18"/>
        </w:rPr>
        <w:t>台式电脑、稳压电源，保修期为仪器到货签收之日起十二个月；</w:t>
      </w:r>
    </w:p>
    <w:p>
      <w:pPr>
        <w:pStyle w:val="28"/>
        <w:numPr>
          <w:ilvl w:val="0"/>
          <w:numId w:val="19"/>
        </w:numPr>
        <w:ind w:firstLineChars="0"/>
        <w:rPr>
          <w:sz w:val="18"/>
          <w:szCs w:val="18"/>
        </w:rPr>
      </w:pPr>
      <w:r>
        <w:rPr>
          <w:bCs/>
          <w:sz w:val="18"/>
          <w:szCs w:val="18"/>
        </w:rPr>
        <w:t>返修件保修期为三个月；</w:t>
      </w:r>
    </w:p>
    <w:p>
      <w:pPr>
        <w:pStyle w:val="28"/>
        <w:numPr>
          <w:ilvl w:val="0"/>
          <w:numId w:val="19"/>
        </w:numPr>
        <w:ind w:firstLineChars="0"/>
        <w:rPr>
          <w:sz w:val="18"/>
          <w:szCs w:val="18"/>
        </w:rPr>
      </w:pPr>
      <w:r>
        <w:rPr>
          <w:bCs/>
          <w:sz w:val="18"/>
          <w:szCs w:val="18"/>
        </w:rPr>
        <w:t>消耗品（过滤棉、电极刷、高低标、控样等）不保修；</w:t>
      </w:r>
    </w:p>
    <w:p>
      <w:pPr>
        <w:pStyle w:val="28"/>
        <w:numPr>
          <w:ilvl w:val="0"/>
          <w:numId w:val="18"/>
        </w:numPr>
        <w:ind w:firstLineChars="0"/>
        <w:rPr>
          <w:sz w:val="18"/>
          <w:szCs w:val="18"/>
        </w:rPr>
      </w:pPr>
      <w:r>
        <w:rPr>
          <w:sz w:val="18"/>
          <w:szCs w:val="18"/>
        </w:rPr>
        <w:t>保修范围不包括自然损耗和不正当操作所造成的损坏，保修范围内不收取维修及更换配件的费用。在保修期内，由于产品质量产生的问题，卖方将负责免费服务和部件更换。但由于买方现场条件、人为操作不当、人力不可抗拒等外部原因，以及合同规定以外的任何额外服务，将按规定收费。</w:t>
      </w:r>
    </w:p>
    <w:p>
      <w:pPr>
        <w:pStyle w:val="28"/>
        <w:numPr>
          <w:ilvl w:val="0"/>
          <w:numId w:val="18"/>
        </w:numPr>
        <w:ind w:firstLineChars="0"/>
        <w:rPr>
          <w:sz w:val="18"/>
          <w:szCs w:val="18"/>
        </w:rPr>
      </w:pPr>
      <w:r>
        <w:rPr>
          <w:sz w:val="18"/>
          <w:szCs w:val="18"/>
        </w:rPr>
        <w:t>在全国设立了用户服务中心，可通过技术服务热线：0512-80608678及时帮助全国用户解答问题。同时具备专业技术团队，随时为全国各地用户提供快速响应、专业高效的技术服务。</w:t>
      </w:r>
    </w:p>
    <w:p>
      <w:pPr>
        <w:pStyle w:val="28"/>
        <w:numPr>
          <w:ilvl w:val="0"/>
          <w:numId w:val="18"/>
        </w:numPr>
        <w:ind w:firstLineChars="0"/>
        <w:rPr>
          <w:sz w:val="18"/>
          <w:szCs w:val="18"/>
        </w:rPr>
      </w:pPr>
      <w:r>
        <w:rPr>
          <w:sz w:val="18"/>
          <w:szCs w:val="18"/>
        </w:rPr>
        <w:t>用户</w:t>
      </w:r>
      <w:r>
        <w:rPr>
          <w:rFonts w:hint="eastAsia"/>
          <w:sz w:val="18"/>
          <w:szCs w:val="18"/>
        </w:rPr>
        <w:t>购买</w:t>
      </w:r>
      <w:r>
        <w:rPr>
          <w:rFonts w:hint="eastAsia"/>
          <w:sz w:val="18"/>
          <w:szCs w:val="18"/>
          <w:lang w:val="en-US" w:eastAsia="zh-CN"/>
        </w:rPr>
        <w:t>我司</w:t>
      </w:r>
      <w:r>
        <w:rPr>
          <w:sz w:val="18"/>
          <w:szCs w:val="18"/>
        </w:rPr>
        <w:t>的相应产品后，无论在保修期内或保修期外，在故障通知接收后2小时内做出响应，24小时内远程线上技术排查，全国48小时内派工程师到达用户现场（不可抗力因素除外）。</w:t>
      </w:r>
    </w:p>
    <w:p>
      <w:pPr>
        <w:pStyle w:val="28"/>
        <w:numPr>
          <w:ilvl w:val="0"/>
          <w:numId w:val="18"/>
        </w:numPr>
        <w:ind w:firstLineChars="0"/>
        <w:rPr>
          <w:sz w:val="18"/>
          <w:szCs w:val="18"/>
        </w:rPr>
      </w:pPr>
      <w:r>
        <w:rPr>
          <w:sz w:val="18"/>
          <w:szCs w:val="18"/>
        </w:rPr>
        <w:t>对于保修期外用户仍继续提供专业技术服务，在接到故障通知后2小时内做出响应，2个工作日内派工程师到达买方现场，并以优惠价格提供所需备件和易耗品，买方需支付相关技术服务费、差旅费、必要的备件和易耗品费用。</w:t>
      </w:r>
    </w:p>
    <w:p>
      <w:pPr>
        <w:ind w:left="422"/>
        <w:rPr>
          <w:sz w:val="18"/>
          <w:szCs w:val="18"/>
        </w:rPr>
      </w:pPr>
    </w:p>
    <w:p>
      <w:pPr>
        <w:rPr>
          <w:rFonts w:ascii="Times New Roman" w:hAnsi="Times New Roman" w:eastAsia="宋体" w:cs="Times New Roman"/>
          <w:sz w:val="18"/>
          <w:szCs w:val="18"/>
        </w:rPr>
      </w:pPr>
    </w:p>
    <w:p>
      <w:pPr>
        <w:rPr>
          <w:rFonts w:ascii="Times New Roman" w:hAnsi="Times New Roman" w:eastAsia="宋体" w:cs="Times New Roman"/>
          <w:sz w:val="18"/>
          <w:szCs w:val="18"/>
        </w:rPr>
      </w:pPr>
    </w:p>
    <w:p>
      <w:pPr>
        <w:rPr>
          <w:rFonts w:ascii="Times New Roman" w:hAnsi="Times New Roman" w:eastAsia="宋体" w:cs="Times New Roman"/>
          <w:sz w:val="18"/>
          <w:szCs w:val="18"/>
        </w:rPr>
      </w:pP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sz w:val="22"/>
          <w:szCs w:val="22"/>
        </w:rPr>
      </w:pPr>
    </w:p>
    <w:sectPr>
      <w:footerReference r:id="rId3" w:type="default"/>
      <w:footerReference r:id="rId4" w:type="even"/>
      <w:pgSz w:w="11906" w:h="16838"/>
      <w:pgMar w:top="1418" w:right="1077" w:bottom="1247" w:left="1077" w:header="851" w:footer="403" w:gutter="0"/>
      <w:pgNumType w:fmt="decimal" w:start="1" w:chapStyle="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GF8XP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KGF8XPeAgAAJgYAAA4AAAAAAAAAAQAgAAAAHwEAAGRycy9lMm9Eb2MueG1sUEsF&#10;BgAAAAAGAAYAWQEAAG8GAAAAAA==&#10;">
              <v:fill on="f" focussize="0,0"/>
              <v:stroke on="f" weight="0.5pt"/>
              <v:imagedata o:title=""/>
              <o:lock v:ext="edit" aspectratio="f"/>
              <v:textbox inset="0mm,0mm,0mm,0mm" style="mso-fit-shape-to-text:t;">
                <w:txbxContent>
                  <w:p>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7"/>
      </w:rPr>
      <w:id w:val="1789446"/>
    </w:sdtPr>
    <w:sdtEndPr>
      <w:rPr>
        <w:rStyle w:val="17"/>
      </w:rPr>
    </w:sdtEndPr>
    <w:sdtContent>
      <w:p>
        <w:pPr>
          <w:pStyle w:val="7"/>
          <w:framePr w:wrap="around" w:vAnchor="text" w:hAnchor="margin" w:xAlign="center" w:y="1"/>
          <w:rPr>
            <w:rStyle w:val="17"/>
          </w:rPr>
        </w:pPr>
        <w:r>
          <w:rPr>
            <w:rStyle w:val="17"/>
          </w:rPr>
          <w:fldChar w:fldCharType="begin"/>
        </w:r>
        <w:r>
          <w:rPr>
            <w:rStyle w:val="17"/>
          </w:rPr>
          <w:instrText xml:space="preserve"> PAGE </w:instrText>
        </w:r>
        <w:r>
          <w:rPr>
            <w:rStyle w:val="17"/>
          </w:rPr>
          <w:fldChar w:fldCharType="end"/>
        </w:r>
      </w:p>
    </w:sdtContent>
  </w:sdt>
  <w:p>
    <w:pPr>
      <w:pStyle w:val="7"/>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FF3496"/>
    <w:multiLevelType w:val="multilevel"/>
    <w:tmpl w:val="0CFF3496"/>
    <w:lvl w:ilvl="0" w:tentative="0">
      <w:start w:val="1"/>
      <w:numFmt w:val="decimal"/>
      <w:lvlText w:val="%1."/>
      <w:lvlJc w:val="left"/>
      <w:pPr>
        <w:ind w:left="782" w:hanging="360"/>
      </w:pPr>
      <w:rPr>
        <w:rFonts w:hint="default"/>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1">
    <w:nsid w:val="0F375EF7"/>
    <w:multiLevelType w:val="multilevel"/>
    <w:tmpl w:val="0F375EF7"/>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
    <w:nsid w:val="121F6DCF"/>
    <w:multiLevelType w:val="multilevel"/>
    <w:tmpl w:val="121F6DCF"/>
    <w:lvl w:ilvl="0" w:tentative="0">
      <w:start w:val="1"/>
      <w:numFmt w:val="decimal"/>
      <w:lvlText w:val="10.%1"/>
      <w:lvlJc w:val="left"/>
      <w:pPr>
        <w:ind w:left="840" w:hanging="420"/>
      </w:pPr>
      <w:rPr>
        <w:rFonts w:hint="eastAsia"/>
        <w:sz w:val="28"/>
        <w:szCs w:val="28"/>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1BB10347"/>
    <w:multiLevelType w:val="multilevel"/>
    <w:tmpl w:val="1BB10347"/>
    <w:lvl w:ilvl="0" w:tentative="0">
      <w:start w:val="1"/>
      <w:numFmt w:val="decimal"/>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1C1A3540"/>
    <w:multiLevelType w:val="multilevel"/>
    <w:tmpl w:val="1C1A3540"/>
    <w:lvl w:ilvl="0" w:tentative="0">
      <w:start w:val="1"/>
      <w:numFmt w:val="decimal"/>
      <w:lvlText w:val="%1."/>
      <w:lvlJc w:val="left"/>
      <w:pPr>
        <w:ind w:left="782" w:hanging="360"/>
      </w:pPr>
      <w:rPr>
        <w:rFonts w:hint="default"/>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5">
    <w:nsid w:val="1DCC5DDC"/>
    <w:multiLevelType w:val="multilevel"/>
    <w:tmpl w:val="1DCC5DDC"/>
    <w:lvl w:ilvl="0" w:tentative="0">
      <w:start w:val="1"/>
      <w:numFmt w:val="decimal"/>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A14474A"/>
    <w:multiLevelType w:val="multilevel"/>
    <w:tmpl w:val="3A14474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3DCA2750"/>
    <w:multiLevelType w:val="multilevel"/>
    <w:tmpl w:val="3DCA2750"/>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44041AFA"/>
    <w:multiLevelType w:val="multilevel"/>
    <w:tmpl w:val="44041AFA"/>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9">
    <w:nsid w:val="454F22BE"/>
    <w:multiLevelType w:val="multilevel"/>
    <w:tmpl w:val="454F22BE"/>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0">
    <w:nsid w:val="4F733F06"/>
    <w:multiLevelType w:val="multilevel"/>
    <w:tmpl w:val="4F733F06"/>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1">
    <w:nsid w:val="55933033"/>
    <w:multiLevelType w:val="multilevel"/>
    <w:tmpl w:val="55933033"/>
    <w:lvl w:ilvl="0" w:tentative="0">
      <w:start w:val="1"/>
      <w:numFmt w:val="decimal"/>
      <w:lvlText w:val="11.%1"/>
      <w:lvlJc w:val="left"/>
      <w:pPr>
        <w:ind w:left="420" w:hanging="420"/>
      </w:pPr>
      <w:rPr>
        <w:rFonts w:hint="eastAsia"/>
        <w:sz w:val="28"/>
        <w:szCs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5F242DE3"/>
    <w:multiLevelType w:val="multilevel"/>
    <w:tmpl w:val="5F242DE3"/>
    <w:lvl w:ilvl="0" w:tentative="0">
      <w:start w:val="1"/>
      <w:numFmt w:val="decimal"/>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618F07A3"/>
    <w:multiLevelType w:val="multilevel"/>
    <w:tmpl w:val="618F07A3"/>
    <w:lvl w:ilvl="0" w:tentative="0">
      <w:start w:val="1"/>
      <w:numFmt w:val="decimal"/>
      <w:lvlText w:val="%1."/>
      <w:lvlJc w:val="left"/>
      <w:pPr>
        <w:ind w:left="782" w:hanging="360"/>
      </w:pPr>
      <w:rPr>
        <w:rFonts w:hint="default"/>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14">
    <w:nsid w:val="741A53D6"/>
    <w:multiLevelType w:val="multilevel"/>
    <w:tmpl w:val="741A53D6"/>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7B07129C"/>
    <w:multiLevelType w:val="multilevel"/>
    <w:tmpl w:val="7B07129C"/>
    <w:lvl w:ilvl="0" w:tentative="0">
      <w:start w:val="1"/>
      <w:numFmt w:val="decimal"/>
      <w:lvlText w:val="5.%1"/>
      <w:lvlJc w:val="left"/>
      <w:pPr>
        <w:ind w:left="420" w:hanging="420"/>
      </w:pPr>
      <w:rPr>
        <w:rFonts w:hint="default" w:ascii="Times New Roman" w:hAnsi="Times New Roman" w:cs="Times New Roman"/>
        <w:sz w:val="28"/>
        <w:szCs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DDF32FF"/>
    <w:multiLevelType w:val="multilevel"/>
    <w:tmpl w:val="7DDF32FF"/>
    <w:lvl w:ilvl="0" w:tentative="0">
      <w:start w:val="1"/>
      <w:numFmt w:val="decimal"/>
      <w:lvlText w:val="13.%1"/>
      <w:lvlJc w:val="left"/>
      <w:pPr>
        <w:ind w:left="840" w:hanging="420"/>
      </w:pPr>
      <w:rPr>
        <w:rFonts w:hint="eastAsia"/>
        <w:sz w:val="28"/>
        <w:szCs w:val="28"/>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7E3E5CCB"/>
    <w:multiLevelType w:val="multilevel"/>
    <w:tmpl w:val="7E3E5CCB"/>
    <w:lvl w:ilvl="0" w:tentative="0">
      <w:start w:val="1"/>
      <w:numFmt w:val="decimal"/>
      <w:lvlText w:val="第%1章"/>
      <w:lvlJc w:val="left"/>
      <w:pPr>
        <w:ind w:left="2540" w:hanging="1830"/>
      </w:pPr>
      <w:rPr>
        <w:rFonts w:hint="default"/>
        <w:sz w:val="40"/>
        <w:szCs w:val="40"/>
      </w:rPr>
    </w:lvl>
    <w:lvl w:ilvl="1" w:tentative="0">
      <w:start w:val="1"/>
      <w:numFmt w:val="lowerLetter"/>
      <w:lvlText w:val="%2)"/>
      <w:lvlJc w:val="left"/>
      <w:pPr>
        <w:ind w:left="-152" w:hanging="420"/>
      </w:pPr>
    </w:lvl>
    <w:lvl w:ilvl="2" w:tentative="0">
      <w:start w:val="1"/>
      <w:numFmt w:val="lowerRoman"/>
      <w:lvlText w:val="%3."/>
      <w:lvlJc w:val="right"/>
      <w:pPr>
        <w:ind w:left="268" w:hanging="420"/>
      </w:pPr>
    </w:lvl>
    <w:lvl w:ilvl="3" w:tentative="0">
      <w:start w:val="1"/>
      <w:numFmt w:val="decimal"/>
      <w:lvlText w:val="%4."/>
      <w:lvlJc w:val="left"/>
      <w:pPr>
        <w:ind w:left="688" w:hanging="420"/>
      </w:pPr>
    </w:lvl>
    <w:lvl w:ilvl="4" w:tentative="0">
      <w:start w:val="1"/>
      <w:numFmt w:val="lowerLetter"/>
      <w:lvlText w:val="%5)"/>
      <w:lvlJc w:val="left"/>
      <w:pPr>
        <w:ind w:left="1108" w:hanging="420"/>
      </w:pPr>
    </w:lvl>
    <w:lvl w:ilvl="5" w:tentative="0">
      <w:start w:val="1"/>
      <w:numFmt w:val="lowerRoman"/>
      <w:lvlText w:val="%6."/>
      <w:lvlJc w:val="right"/>
      <w:pPr>
        <w:ind w:left="1528" w:hanging="420"/>
      </w:pPr>
    </w:lvl>
    <w:lvl w:ilvl="6" w:tentative="0">
      <w:start w:val="1"/>
      <w:numFmt w:val="decimal"/>
      <w:lvlText w:val="%7."/>
      <w:lvlJc w:val="left"/>
      <w:pPr>
        <w:ind w:left="1948" w:hanging="420"/>
      </w:pPr>
    </w:lvl>
    <w:lvl w:ilvl="7" w:tentative="0">
      <w:start w:val="1"/>
      <w:numFmt w:val="lowerLetter"/>
      <w:lvlText w:val="%8)"/>
      <w:lvlJc w:val="left"/>
      <w:pPr>
        <w:ind w:left="2368" w:hanging="420"/>
      </w:pPr>
    </w:lvl>
    <w:lvl w:ilvl="8" w:tentative="0">
      <w:start w:val="1"/>
      <w:numFmt w:val="lowerRoman"/>
      <w:lvlText w:val="%9."/>
      <w:lvlJc w:val="right"/>
      <w:pPr>
        <w:ind w:left="2788" w:hanging="420"/>
      </w:pPr>
    </w:lvl>
  </w:abstractNum>
  <w:abstractNum w:abstractNumId="18">
    <w:nsid w:val="7F105483"/>
    <w:multiLevelType w:val="multilevel"/>
    <w:tmpl w:val="7F105483"/>
    <w:lvl w:ilvl="0" w:tentative="0">
      <w:start w:val="1"/>
      <w:numFmt w:val="decimal"/>
      <w:lvlText w:val="12.%1"/>
      <w:lvlJc w:val="left"/>
      <w:pPr>
        <w:ind w:left="840" w:hanging="420"/>
      </w:pPr>
      <w:rPr>
        <w:rFonts w:hint="eastAsia"/>
        <w:sz w:val="28"/>
        <w:szCs w:val="28"/>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7"/>
  </w:num>
  <w:num w:numId="2">
    <w:abstractNumId w:val="12"/>
  </w:num>
  <w:num w:numId="3">
    <w:abstractNumId w:val="5"/>
  </w:num>
  <w:num w:numId="4">
    <w:abstractNumId w:val="15"/>
  </w:num>
  <w:num w:numId="5">
    <w:abstractNumId w:val="10"/>
  </w:num>
  <w:num w:numId="6">
    <w:abstractNumId w:val="6"/>
  </w:num>
  <w:num w:numId="7">
    <w:abstractNumId w:val="7"/>
  </w:num>
  <w:num w:numId="8">
    <w:abstractNumId w:val="9"/>
  </w:num>
  <w:num w:numId="9">
    <w:abstractNumId w:val="3"/>
  </w:num>
  <w:num w:numId="10">
    <w:abstractNumId w:val="2"/>
  </w:num>
  <w:num w:numId="11">
    <w:abstractNumId w:val="11"/>
  </w:num>
  <w:num w:numId="12">
    <w:abstractNumId w:val="14"/>
  </w:num>
  <w:num w:numId="13">
    <w:abstractNumId w:val="0"/>
  </w:num>
  <w:num w:numId="14">
    <w:abstractNumId w:val="13"/>
  </w:num>
  <w:num w:numId="15">
    <w:abstractNumId w:val="18"/>
  </w:num>
  <w:num w:numId="16">
    <w:abstractNumId w:val="16"/>
  </w:num>
  <w:num w:numId="17">
    <w:abstractNumId w:val="1"/>
  </w:num>
  <w:num w:numId="18">
    <w:abstractNumId w:val="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JhMDA3ZjczMmI4YmI0ODM1ZDczZTBkNzExZGY0NDQifQ=="/>
  </w:docVars>
  <w:rsids>
    <w:rsidRoot w:val="009828C4"/>
    <w:rsid w:val="00022D8B"/>
    <w:rsid w:val="00023034"/>
    <w:rsid w:val="00032F65"/>
    <w:rsid w:val="00074794"/>
    <w:rsid w:val="000D55BC"/>
    <w:rsid w:val="00103184"/>
    <w:rsid w:val="001135A8"/>
    <w:rsid w:val="001254FA"/>
    <w:rsid w:val="001462F8"/>
    <w:rsid w:val="00194112"/>
    <w:rsid w:val="001A7544"/>
    <w:rsid w:val="001D4B73"/>
    <w:rsid w:val="00225C96"/>
    <w:rsid w:val="002E0285"/>
    <w:rsid w:val="003C1F63"/>
    <w:rsid w:val="00400D24"/>
    <w:rsid w:val="004064AF"/>
    <w:rsid w:val="004B1FFC"/>
    <w:rsid w:val="004D2F66"/>
    <w:rsid w:val="004F6D57"/>
    <w:rsid w:val="00530207"/>
    <w:rsid w:val="005C50F1"/>
    <w:rsid w:val="005C635B"/>
    <w:rsid w:val="0061326E"/>
    <w:rsid w:val="006317BF"/>
    <w:rsid w:val="00637FC9"/>
    <w:rsid w:val="006409DE"/>
    <w:rsid w:val="0064195E"/>
    <w:rsid w:val="006543D3"/>
    <w:rsid w:val="00713F0B"/>
    <w:rsid w:val="00727E42"/>
    <w:rsid w:val="00774543"/>
    <w:rsid w:val="007D519C"/>
    <w:rsid w:val="007E1E27"/>
    <w:rsid w:val="008277EA"/>
    <w:rsid w:val="008511AC"/>
    <w:rsid w:val="008762B0"/>
    <w:rsid w:val="008763DE"/>
    <w:rsid w:val="008A4CAC"/>
    <w:rsid w:val="008B1B9E"/>
    <w:rsid w:val="008D6CA7"/>
    <w:rsid w:val="00936098"/>
    <w:rsid w:val="009752F0"/>
    <w:rsid w:val="00976ED3"/>
    <w:rsid w:val="009828C4"/>
    <w:rsid w:val="009A31AE"/>
    <w:rsid w:val="009D3FC7"/>
    <w:rsid w:val="00A4271D"/>
    <w:rsid w:val="00A500F3"/>
    <w:rsid w:val="00A50BEB"/>
    <w:rsid w:val="00A623D3"/>
    <w:rsid w:val="00AB0C45"/>
    <w:rsid w:val="00AB4E3A"/>
    <w:rsid w:val="00AE21D3"/>
    <w:rsid w:val="00B620FC"/>
    <w:rsid w:val="00B754D5"/>
    <w:rsid w:val="00B76B30"/>
    <w:rsid w:val="00B911D8"/>
    <w:rsid w:val="00BC0EB9"/>
    <w:rsid w:val="00BD0AAE"/>
    <w:rsid w:val="00BF07DF"/>
    <w:rsid w:val="00BF211B"/>
    <w:rsid w:val="00C057BB"/>
    <w:rsid w:val="00C2634D"/>
    <w:rsid w:val="00C33D27"/>
    <w:rsid w:val="00C461C6"/>
    <w:rsid w:val="00C53747"/>
    <w:rsid w:val="00C554A6"/>
    <w:rsid w:val="00C83A18"/>
    <w:rsid w:val="00C95302"/>
    <w:rsid w:val="00CA40F0"/>
    <w:rsid w:val="00CC6B49"/>
    <w:rsid w:val="00D32F4C"/>
    <w:rsid w:val="00D34ADE"/>
    <w:rsid w:val="00D35AEC"/>
    <w:rsid w:val="00D66725"/>
    <w:rsid w:val="00DD5F53"/>
    <w:rsid w:val="00DD6C04"/>
    <w:rsid w:val="00DE7C01"/>
    <w:rsid w:val="00DE7CD0"/>
    <w:rsid w:val="00E07A8B"/>
    <w:rsid w:val="00E151F2"/>
    <w:rsid w:val="00E21257"/>
    <w:rsid w:val="00E71C45"/>
    <w:rsid w:val="00E7211F"/>
    <w:rsid w:val="00EA4406"/>
    <w:rsid w:val="00EE112B"/>
    <w:rsid w:val="00F1185E"/>
    <w:rsid w:val="00F25FC0"/>
    <w:rsid w:val="00F53A54"/>
    <w:rsid w:val="00F60CFE"/>
    <w:rsid w:val="00F64694"/>
    <w:rsid w:val="00F72863"/>
    <w:rsid w:val="00F766F6"/>
    <w:rsid w:val="00F97E96"/>
    <w:rsid w:val="00FA5792"/>
    <w:rsid w:val="00FD63FF"/>
    <w:rsid w:val="05F15394"/>
    <w:rsid w:val="0BA94BA0"/>
    <w:rsid w:val="121B7A27"/>
    <w:rsid w:val="1BAF1D5E"/>
    <w:rsid w:val="1CD257EA"/>
    <w:rsid w:val="212146E2"/>
    <w:rsid w:val="2BCC24B9"/>
    <w:rsid w:val="335D7432"/>
    <w:rsid w:val="3569521C"/>
    <w:rsid w:val="4543714D"/>
    <w:rsid w:val="49F87199"/>
    <w:rsid w:val="4C603708"/>
    <w:rsid w:val="5BDE18F3"/>
    <w:rsid w:val="66E94006"/>
    <w:rsid w:val="66EC4305"/>
    <w:rsid w:val="697D0373"/>
    <w:rsid w:val="69923E7A"/>
    <w:rsid w:val="6D1E3C1B"/>
    <w:rsid w:val="732E2388"/>
    <w:rsid w:val="763D3998"/>
    <w:rsid w:val="78717629"/>
    <w:rsid w:val="7B1A1BDD"/>
    <w:rsid w:val="7B517C36"/>
    <w:rsid w:val="7BE23505"/>
    <w:rsid w:val="7D352D15"/>
    <w:rsid w:val="B5DC80EE"/>
    <w:rsid w:val="BDEF7742"/>
    <w:rsid w:val="FF5A95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3"/>
    <w:qFormat/>
    <w:uiPriority w:val="9"/>
    <w:pPr>
      <w:keepNext/>
      <w:keepLines/>
      <w:widowControl/>
      <w:spacing w:before="340" w:line="360" w:lineRule="auto"/>
      <w:jc w:val="right"/>
      <w:outlineLvl w:val="0"/>
    </w:pPr>
    <w:rPr>
      <w:rFonts w:ascii="Times New Roman" w:hAnsi="Times New Roman" w:eastAsia="宋体" w:cs="Times New Roman"/>
      <w:b/>
      <w:bCs/>
      <w:kern w:val="44"/>
      <w:sz w:val="52"/>
      <w:szCs w:val="44"/>
    </w:rPr>
  </w:style>
  <w:style w:type="paragraph" w:styleId="3">
    <w:name w:val="heading 2"/>
    <w:basedOn w:val="1"/>
    <w:next w:val="1"/>
    <w:link w:val="24"/>
    <w:unhideWhenUsed/>
    <w:qFormat/>
    <w:uiPriority w:val="0"/>
    <w:pPr>
      <w:keepNext/>
      <w:keepLines/>
      <w:widowControl/>
      <w:spacing w:before="260" w:after="260"/>
      <w:jc w:val="left"/>
      <w:outlineLvl w:val="1"/>
    </w:pPr>
    <w:rPr>
      <w:rFonts w:ascii="Times New Roman" w:hAnsi="Times New Roman" w:eastAsiaTheme="majorEastAsia" w:cstheme="majorBidi"/>
      <w:b/>
      <w:bCs/>
      <w:sz w:val="32"/>
      <w:szCs w:val="32"/>
    </w:rPr>
  </w:style>
  <w:style w:type="paragraph" w:styleId="4">
    <w:name w:val="heading 5"/>
    <w:basedOn w:val="1"/>
    <w:next w:val="1"/>
    <w:link w:val="25"/>
    <w:unhideWhenUsed/>
    <w:qFormat/>
    <w:uiPriority w:val="9"/>
    <w:pPr>
      <w:keepNext/>
      <w:keepLines/>
      <w:widowControl/>
      <w:spacing w:before="280" w:after="290" w:line="376" w:lineRule="auto"/>
      <w:ind w:firstLine="200" w:firstLineChars="200"/>
      <w:jc w:val="left"/>
      <w:outlineLvl w:val="4"/>
    </w:pPr>
    <w:rPr>
      <w:rFonts w:ascii="Times New Roman" w:hAnsi="Times New Roman" w:eastAsia="宋体" w:cs="Times New Roman"/>
      <w:b/>
      <w:bCs/>
      <w:sz w:val="28"/>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qFormat/>
    <w:uiPriority w:val="39"/>
    <w:pPr>
      <w:widowControl/>
      <w:spacing w:line="360" w:lineRule="auto"/>
      <w:ind w:left="840" w:leftChars="400" w:firstLine="200" w:firstLineChars="200"/>
      <w:jc w:val="left"/>
    </w:pPr>
    <w:rPr>
      <w:rFonts w:ascii="Times New Roman" w:hAnsi="Times New Roman" w:eastAsia="宋体" w:cs="Times New Roman"/>
    </w:rPr>
  </w:style>
  <w:style w:type="paragraph" w:styleId="6">
    <w:name w:val="Balloon Text"/>
    <w:basedOn w:val="1"/>
    <w:link w:val="21"/>
    <w:unhideWhenUsed/>
    <w:qFormat/>
    <w:uiPriority w:val="0"/>
    <w:rPr>
      <w:sz w:val="18"/>
      <w:szCs w:val="18"/>
    </w:rPr>
  </w:style>
  <w:style w:type="paragraph" w:styleId="7">
    <w:name w:val="footer"/>
    <w:basedOn w:val="1"/>
    <w:link w:val="20"/>
    <w:unhideWhenUsed/>
    <w:qFormat/>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99"/>
    <w:pPr>
      <w:tabs>
        <w:tab w:val="center" w:pos="4153"/>
        <w:tab w:val="right" w:pos="8306"/>
      </w:tabs>
      <w:snapToGrid w:val="0"/>
      <w:jc w:val="center"/>
    </w:pPr>
    <w:rPr>
      <w:sz w:val="18"/>
      <w:szCs w:val="18"/>
    </w:rPr>
  </w:style>
  <w:style w:type="paragraph" w:styleId="9">
    <w:name w:val="toc 1"/>
    <w:basedOn w:val="1"/>
    <w:next w:val="1"/>
    <w:qFormat/>
    <w:uiPriority w:val="39"/>
    <w:pPr>
      <w:widowControl/>
      <w:spacing w:line="360" w:lineRule="auto"/>
      <w:ind w:firstLine="200" w:firstLineChars="200"/>
      <w:jc w:val="left"/>
    </w:pPr>
    <w:rPr>
      <w:rFonts w:ascii="Times New Roman" w:hAnsi="Times New Roman" w:eastAsia="宋体" w:cs="Times New Roman"/>
    </w:rPr>
  </w:style>
  <w:style w:type="paragraph" w:styleId="10">
    <w:name w:val="Subtitle"/>
    <w:basedOn w:val="1"/>
    <w:next w:val="1"/>
    <w:link w:val="26"/>
    <w:qFormat/>
    <w:uiPriority w:val="11"/>
    <w:pPr>
      <w:spacing w:before="120" w:after="60" w:line="360" w:lineRule="auto"/>
      <w:jc w:val="left"/>
      <w:outlineLvl w:val="1"/>
    </w:pPr>
    <w:rPr>
      <w:rFonts w:eastAsia="黑体"/>
      <w:b/>
      <w:bCs/>
      <w:kern w:val="28"/>
      <w:sz w:val="24"/>
      <w:szCs w:val="32"/>
    </w:rPr>
  </w:style>
  <w:style w:type="paragraph" w:styleId="11">
    <w:name w:val="toc 2"/>
    <w:basedOn w:val="1"/>
    <w:next w:val="1"/>
    <w:qFormat/>
    <w:uiPriority w:val="39"/>
    <w:pPr>
      <w:widowControl/>
      <w:spacing w:line="360" w:lineRule="auto"/>
      <w:ind w:left="420" w:leftChars="200" w:firstLine="200" w:firstLineChars="200"/>
      <w:jc w:val="left"/>
    </w:pPr>
    <w:rPr>
      <w:rFonts w:ascii="Times New Roman" w:hAnsi="Times New Roman" w:eastAsia="宋体" w:cs="Times New Roman"/>
    </w:rPr>
  </w:style>
  <w:style w:type="paragraph" w:styleId="12">
    <w:name w:val="Normal (Web)"/>
    <w:basedOn w:val="1"/>
    <w:unhideWhenUsed/>
    <w:qFormat/>
    <w:uiPriority w:val="99"/>
    <w:pPr>
      <w:widowControl/>
      <w:spacing w:before="100" w:beforeAutospacing="1" w:after="100" w:afterAutospacing="1" w:line="360" w:lineRule="auto"/>
      <w:ind w:firstLine="200" w:firstLineChars="200"/>
      <w:jc w:val="left"/>
    </w:pPr>
    <w:rPr>
      <w:rFonts w:ascii="宋体" w:hAnsi="宋体" w:eastAsia="宋体" w:cs="宋体"/>
      <w:kern w:val="0"/>
      <w:sz w:val="24"/>
    </w:rPr>
  </w:style>
  <w:style w:type="paragraph" w:styleId="13">
    <w:name w:val="Title"/>
    <w:basedOn w:val="1"/>
    <w:next w:val="1"/>
    <w:link w:val="27"/>
    <w:qFormat/>
    <w:uiPriority w:val="0"/>
    <w:pPr>
      <w:widowControl/>
      <w:spacing w:before="240" w:after="60" w:line="360" w:lineRule="auto"/>
      <w:ind w:firstLine="200" w:firstLineChars="200"/>
      <w:jc w:val="left"/>
      <w:outlineLvl w:val="0"/>
    </w:pPr>
    <w:rPr>
      <w:rFonts w:asciiTheme="majorHAnsi" w:hAnsiTheme="majorHAnsi" w:eastAsiaTheme="majorEastAsia" w:cstheme="majorBidi"/>
      <w:b/>
      <w:bCs/>
      <w:sz w:val="28"/>
      <w:szCs w:val="32"/>
    </w:rPr>
  </w:style>
  <w:style w:type="table" w:styleId="15">
    <w:name w:val="Table Grid"/>
    <w:basedOn w:val="14"/>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unhideWhenUsed/>
    <w:qFormat/>
    <w:uiPriority w:val="99"/>
  </w:style>
  <w:style w:type="character" w:styleId="18">
    <w:name w:val="Hyperlink"/>
    <w:basedOn w:val="16"/>
    <w:unhideWhenUsed/>
    <w:qFormat/>
    <w:uiPriority w:val="99"/>
    <w:rPr>
      <w:color w:val="0563C1" w:themeColor="hyperlink"/>
      <w:u w:val="single"/>
      <w14:textFill>
        <w14:solidFill>
          <w14:schemeClr w14:val="hlink"/>
        </w14:solidFill>
      </w14:textFill>
    </w:rPr>
  </w:style>
  <w:style w:type="character" w:customStyle="1" w:styleId="19">
    <w:name w:val="页眉 字符"/>
    <w:basedOn w:val="16"/>
    <w:link w:val="8"/>
    <w:qFormat/>
    <w:uiPriority w:val="99"/>
    <w:rPr>
      <w:sz w:val="18"/>
      <w:szCs w:val="18"/>
    </w:rPr>
  </w:style>
  <w:style w:type="character" w:customStyle="1" w:styleId="20">
    <w:name w:val="页脚 字符"/>
    <w:basedOn w:val="16"/>
    <w:link w:val="7"/>
    <w:qFormat/>
    <w:uiPriority w:val="99"/>
    <w:rPr>
      <w:sz w:val="18"/>
      <w:szCs w:val="18"/>
    </w:rPr>
  </w:style>
  <w:style w:type="character" w:customStyle="1" w:styleId="21">
    <w:name w:val="批注框文本 字符"/>
    <w:basedOn w:val="16"/>
    <w:link w:val="6"/>
    <w:qFormat/>
    <w:uiPriority w:val="0"/>
    <w:rPr>
      <w:sz w:val="18"/>
      <w:szCs w:val="18"/>
    </w:rPr>
  </w:style>
  <w:style w:type="character" w:customStyle="1" w:styleId="22">
    <w:name w:val="Unresolved Mention"/>
    <w:basedOn w:val="16"/>
    <w:semiHidden/>
    <w:unhideWhenUsed/>
    <w:qFormat/>
    <w:uiPriority w:val="99"/>
    <w:rPr>
      <w:color w:val="605E5C"/>
      <w:shd w:val="clear" w:color="auto" w:fill="E1DFDD"/>
    </w:rPr>
  </w:style>
  <w:style w:type="character" w:customStyle="1" w:styleId="23">
    <w:name w:val="标题 1 字符"/>
    <w:basedOn w:val="16"/>
    <w:link w:val="2"/>
    <w:qFormat/>
    <w:uiPriority w:val="9"/>
    <w:rPr>
      <w:rFonts w:ascii="Times New Roman" w:hAnsi="Times New Roman" w:eastAsia="宋体" w:cs="Times New Roman"/>
      <w:b/>
      <w:bCs/>
      <w:kern w:val="44"/>
      <w:sz w:val="52"/>
      <w:szCs w:val="44"/>
    </w:rPr>
  </w:style>
  <w:style w:type="character" w:customStyle="1" w:styleId="24">
    <w:name w:val="标题 2 字符"/>
    <w:basedOn w:val="16"/>
    <w:link w:val="3"/>
    <w:qFormat/>
    <w:uiPriority w:val="0"/>
    <w:rPr>
      <w:rFonts w:ascii="Times New Roman" w:hAnsi="Times New Roman" w:eastAsiaTheme="majorEastAsia" w:cstheme="majorBidi"/>
      <w:b/>
      <w:bCs/>
      <w:kern w:val="2"/>
      <w:sz w:val="32"/>
      <w:szCs w:val="32"/>
    </w:rPr>
  </w:style>
  <w:style w:type="character" w:customStyle="1" w:styleId="25">
    <w:name w:val="标题 5 字符"/>
    <w:basedOn w:val="16"/>
    <w:link w:val="4"/>
    <w:qFormat/>
    <w:uiPriority w:val="9"/>
    <w:rPr>
      <w:rFonts w:ascii="Times New Roman" w:hAnsi="Times New Roman" w:eastAsia="宋体" w:cs="Times New Roman"/>
      <w:b/>
      <w:bCs/>
      <w:kern w:val="2"/>
      <w:sz w:val="28"/>
      <w:szCs w:val="28"/>
    </w:rPr>
  </w:style>
  <w:style w:type="character" w:customStyle="1" w:styleId="26">
    <w:name w:val="副标题 字符"/>
    <w:basedOn w:val="16"/>
    <w:link w:val="10"/>
    <w:qFormat/>
    <w:uiPriority w:val="11"/>
    <w:rPr>
      <w:rFonts w:eastAsia="黑体"/>
      <w:b/>
      <w:bCs/>
      <w:kern w:val="28"/>
      <w:sz w:val="24"/>
      <w:szCs w:val="32"/>
    </w:rPr>
  </w:style>
  <w:style w:type="character" w:customStyle="1" w:styleId="27">
    <w:name w:val="标题 字符"/>
    <w:basedOn w:val="16"/>
    <w:link w:val="13"/>
    <w:qFormat/>
    <w:uiPriority w:val="0"/>
    <w:rPr>
      <w:rFonts w:asciiTheme="majorHAnsi" w:hAnsiTheme="majorHAnsi" w:eastAsiaTheme="majorEastAsia" w:cstheme="majorBidi"/>
      <w:b/>
      <w:bCs/>
      <w:kern w:val="2"/>
      <w:sz w:val="28"/>
      <w:szCs w:val="32"/>
    </w:rPr>
  </w:style>
  <w:style w:type="paragraph" w:styleId="28">
    <w:name w:val="List Paragraph"/>
    <w:basedOn w:val="1"/>
    <w:qFormat/>
    <w:uiPriority w:val="99"/>
    <w:pPr>
      <w:widowControl/>
      <w:spacing w:line="360" w:lineRule="auto"/>
      <w:ind w:firstLine="420" w:firstLineChars="200"/>
      <w:jc w:val="left"/>
    </w:pPr>
    <w:rPr>
      <w:rFonts w:ascii="Times New Roman" w:hAnsi="Times New Roman" w:eastAsia="宋体" w:cs="Times New Roman"/>
    </w:rPr>
  </w:style>
  <w:style w:type="paragraph" w:customStyle="1" w:styleId="29">
    <w:name w:val="msolistparagraph"/>
    <w:basedOn w:val="1"/>
    <w:qFormat/>
    <w:uiPriority w:val="0"/>
    <w:pPr>
      <w:widowControl/>
      <w:spacing w:line="440" w:lineRule="exact"/>
      <w:ind w:firstLine="420" w:firstLineChars="200"/>
      <w:jc w:val="left"/>
    </w:pPr>
    <w:rPr>
      <w:rFonts w:hint="eastAsia" w:ascii="Times New Roman" w:hAnsi="Times New Roman" w:eastAsia="宋体" w:cs="Times New Roman"/>
      <w:sz w:val="24"/>
    </w:rPr>
  </w:style>
  <w:style w:type="table" w:customStyle="1" w:styleId="30">
    <w:name w:val="网格表 1 浅色 - 着色 51"/>
    <w:basedOn w:val="14"/>
    <w:qFormat/>
    <w:uiPriority w:val="46"/>
    <w:rPr>
      <w:rFonts w:ascii="Times New Roman" w:hAnsi="Times New Roman" w:eastAsia="宋体" w:cs="Times New Roman"/>
    </w:rPr>
    <w:tblPr>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Pr>
    <w:tblStylePr w:type="firstRow">
      <w:rPr>
        <w:b/>
        <w:bCs/>
      </w:rPr>
      <w:tcPr>
        <w:tcBorders>
          <w:bottom w:val="single" w:color="9CC2E5" w:themeColor="accent5" w:themeTint="99" w:sz="12" w:space="0"/>
        </w:tcBorders>
      </w:tcPr>
    </w:tblStylePr>
    <w:tblStylePr w:type="lastRow">
      <w:rPr>
        <w:b/>
        <w:bCs/>
      </w:rPr>
      <w:tcPr>
        <w:tcBorders>
          <w:top w:val="double" w:color="9CC2E5" w:themeColor="accent5" w:themeTint="99" w:sz="2" w:space="0"/>
        </w:tcBorders>
      </w:tcPr>
    </w:tblStylePr>
    <w:tblStylePr w:type="firstCol">
      <w:rPr>
        <w:b/>
        <w:bCs/>
      </w:rPr>
    </w:tblStylePr>
    <w:tblStylePr w:type="lastCol">
      <w:rPr>
        <w:b/>
        <w:bCs/>
      </w:rPr>
    </w:tblStylePr>
  </w:style>
  <w:style w:type="table" w:customStyle="1" w:styleId="31">
    <w:name w:val="无格式表格 11"/>
    <w:basedOn w:val="14"/>
    <w:qFormat/>
    <w:uiPriority w:val="41"/>
    <w:rPr>
      <w:rFonts w:ascii="Times New Roman" w:hAnsi="Times New Roman" w:eastAsia="宋体" w:cs="Times New Roman"/>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customStyle="1" w:styleId="32">
    <w:name w:val="TOC 标题1"/>
    <w:basedOn w:val="2"/>
    <w:next w:val="1"/>
    <w:unhideWhenUsed/>
    <w:qFormat/>
    <w:uiPriority w:val="39"/>
    <w:pPr>
      <w:spacing w:before="240" w:line="259" w:lineRule="auto"/>
      <w:outlineLvl w:val="9"/>
    </w:pPr>
    <w:rPr>
      <w:rFonts w:asciiTheme="majorHAnsi" w:hAnsiTheme="majorHAnsi" w:eastAsiaTheme="majorEastAsia" w:cstheme="majorBidi"/>
      <w:b w:val="0"/>
      <w:bCs w:val="0"/>
      <w:color w:val="2F5597" w:themeColor="accent1" w:themeShade="BF"/>
      <w:kern w:val="0"/>
      <w:sz w:val="32"/>
      <w:szCs w:val="32"/>
    </w:rPr>
  </w:style>
  <w:style w:type="paragraph" w:styleId="33">
    <w:name w:val="No Spacing"/>
    <w:link w:val="34"/>
    <w:qFormat/>
    <w:uiPriority w:val="1"/>
    <w:pPr>
      <w:spacing w:line="360" w:lineRule="auto"/>
    </w:pPr>
    <w:rPr>
      <w:rFonts w:asciiTheme="minorHAnsi" w:hAnsiTheme="minorHAnsi" w:eastAsiaTheme="minorEastAsia" w:cstheme="minorBidi"/>
      <w:sz w:val="22"/>
      <w:szCs w:val="22"/>
      <w:lang w:val="en-US" w:eastAsia="zh-CN" w:bidi="ar-SA"/>
    </w:rPr>
  </w:style>
  <w:style w:type="character" w:customStyle="1" w:styleId="34">
    <w:name w:val="无间隔 字符"/>
    <w:basedOn w:val="16"/>
    <w:link w:val="33"/>
    <w:qFormat/>
    <w:uiPriority w:val="1"/>
    <w:rPr>
      <w:sz w:val="22"/>
      <w:szCs w:val="22"/>
    </w:rPr>
  </w:style>
  <w:style w:type="table" w:customStyle="1" w:styleId="35">
    <w:name w:val="网格表 4 - 着色 51"/>
    <w:basedOn w:val="14"/>
    <w:qFormat/>
    <w:uiPriority w:val="49"/>
    <w:rPr>
      <w:rFonts w:ascii="Times New Roman" w:hAnsi="Times New Roman" w:eastAsia="宋体" w:cs="Times New Roman"/>
    </w:rPr>
    <w:tblPr>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color w:val="FFFFFF" w:themeColor="background1"/>
        <w14:textFill>
          <w14:solidFill>
            <w14:schemeClr w14:val="bg1"/>
          </w14:solidFill>
        </w14:textFill>
      </w:r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insideV w:val="nil"/>
        </w:tcBorders>
        <w:shd w:val="clear" w:color="auto" w:fill="5B9BD5" w:themeFill="accent5"/>
      </w:tcPr>
    </w:tblStylePr>
    <w:tblStylePr w:type="lastRow">
      <w:rPr>
        <w:b/>
        <w:bCs/>
      </w:rPr>
      <w:tcPr>
        <w:tcBorders>
          <w:top w:val="double" w:color="5B9BD5" w:themeColor="accent5" w:sz="4" w:space="0"/>
        </w:tcBorders>
      </w:tcPr>
    </w:tblStylePr>
    <w:tblStylePr w:type="firstCol">
      <w:rPr>
        <w:b/>
        <w:bCs/>
      </w:rPr>
    </w:tblStylePr>
    <w:tblStylePr w:type="lastCol">
      <w:rPr>
        <w:b/>
        <w:bCs/>
      </w:rPr>
    </w:tblStylePr>
    <w:tblStylePr w:type="band1Vert">
      <w:tcPr>
        <w:shd w:val="clear" w:color="auto" w:fill="DEEAF6" w:themeFill="accent5" w:themeFillTint="33"/>
      </w:tcPr>
    </w:tblStylePr>
    <w:tblStylePr w:type="band1Horz">
      <w:tcPr>
        <w:shd w:val="clear" w:color="auto" w:fill="DEEAF6" w:themeFill="accent5" w:themeFillTint="33"/>
      </w:tcPr>
    </w:tblStylePr>
  </w:style>
  <w:style w:type="paragraph" w:customStyle="1" w:styleId="36">
    <w:name w:val="TOC 标题2"/>
    <w:basedOn w:val="2"/>
    <w:next w:val="1"/>
    <w:unhideWhenUsed/>
    <w:qFormat/>
    <w:uiPriority w:val="39"/>
    <w:pPr>
      <w:spacing w:before="240" w:line="259" w:lineRule="auto"/>
      <w:outlineLvl w:val="9"/>
    </w:pPr>
    <w:rPr>
      <w:rFonts w:asciiTheme="majorHAnsi" w:hAnsiTheme="majorHAnsi" w:eastAsiaTheme="majorEastAsia" w:cstheme="majorBidi"/>
      <w:b w:val="0"/>
      <w:bCs w:val="0"/>
      <w:color w:val="2F5597" w:themeColor="accent1" w:themeShade="BF"/>
      <w:kern w:val="0"/>
      <w:sz w:val="32"/>
      <w:szCs w:val="32"/>
    </w:rPr>
  </w:style>
  <w:style w:type="table" w:customStyle="1" w:styleId="37">
    <w:name w:val="网格型1"/>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8">
    <w:name w:val="TOC 标题3"/>
    <w:basedOn w:val="2"/>
    <w:next w:val="1"/>
    <w:unhideWhenUsed/>
    <w:qFormat/>
    <w:uiPriority w:val="39"/>
    <w:pPr>
      <w:spacing w:before="240" w:line="259" w:lineRule="auto"/>
      <w:outlineLvl w:val="9"/>
    </w:pPr>
    <w:rPr>
      <w:rFonts w:asciiTheme="majorHAnsi" w:hAnsiTheme="majorHAnsi" w:eastAsiaTheme="majorEastAsia" w:cstheme="majorBidi"/>
      <w:b w:val="0"/>
      <w:bCs w:val="0"/>
      <w:color w:val="2F5597" w:themeColor="accent1" w:themeShade="BF"/>
      <w:kern w:val="0"/>
      <w:sz w:val="32"/>
      <w:szCs w:val="32"/>
    </w:rPr>
  </w:style>
  <w:style w:type="table" w:customStyle="1" w:styleId="39">
    <w:name w:val="清单表 2 - 着色 11"/>
    <w:basedOn w:val="14"/>
    <w:qFormat/>
    <w:uiPriority w:val="47"/>
    <w:tblPr>
      <w:tblBorders>
        <w:top w:val="single" w:color="8EAADB" w:themeColor="accent1" w:themeTint="99" w:sz="4" w:space="0"/>
        <w:bottom w:val="single" w:color="8EAADB" w:themeColor="accent1" w:themeTint="99" w:sz="4" w:space="0"/>
        <w:insideH w:val="single" w:color="8EAADB"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 w:type="table" w:customStyle="1" w:styleId="40">
    <w:name w:val="清单表 1 浅色 - 着色 51"/>
    <w:basedOn w:val="14"/>
    <w:qFormat/>
    <w:uiPriority w:val="46"/>
    <w:rPr>
      <w:rFonts w:ascii="Times New Roman" w:hAnsi="Times New Roman" w:eastAsia="宋体" w:cs="Times New Roman"/>
    </w:rPr>
    <w:tblStylePr w:type="firstRow">
      <w:rPr>
        <w:b/>
        <w:bCs/>
      </w:rPr>
      <w:tcPr>
        <w:tcBorders>
          <w:bottom w:val="single" w:color="9CC2E5" w:themeColor="accent5" w:themeTint="99" w:sz="4" w:space="0"/>
        </w:tcBorders>
      </w:tcPr>
    </w:tblStylePr>
    <w:tblStylePr w:type="lastRow">
      <w:rPr>
        <w:b/>
        <w:bCs/>
      </w:rPr>
      <w:tcPr>
        <w:tcBorders>
          <w:top w:val="single" w:color="9CC2E5" w:themeColor="accent5" w:themeTint="99" w:sz="4" w:space="0"/>
        </w:tcBorders>
      </w:tcPr>
    </w:tblStylePr>
    <w:tblStylePr w:type="firstCol">
      <w:rPr>
        <w:b/>
        <w:bCs/>
      </w:rPr>
    </w:tblStylePr>
    <w:tblStylePr w:type="lastCol">
      <w:rPr>
        <w:b/>
        <w:bCs/>
      </w:rPr>
    </w:tblStylePr>
    <w:tblStylePr w:type="band1Vert">
      <w:tcPr>
        <w:shd w:val="clear" w:color="auto" w:fill="DEEAF6" w:themeFill="accent5" w:themeFillTint="33"/>
      </w:tcPr>
    </w:tblStylePr>
    <w:tblStylePr w:type="band1Horz">
      <w:tcPr>
        <w:shd w:val="clear" w:color="auto" w:fill="DEEAF6" w:themeFill="accent5" w:themeFillTint="33"/>
      </w:tcPr>
    </w:tblStylePr>
  </w:style>
  <w:style w:type="table" w:customStyle="1" w:styleId="41">
    <w:name w:val="无格式表格 21"/>
    <w:basedOn w:val="14"/>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42">
    <w:name w:val="网格表 2 - 着色 51"/>
    <w:basedOn w:val="14"/>
    <w:qFormat/>
    <w:uiPriority w:val="47"/>
    <w:rPr>
      <w:rFonts w:ascii="Times New Roman" w:hAnsi="Times New Roman" w:eastAsia="宋体" w:cs="Times New Roman"/>
    </w:rPr>
    <w:tblPr>
      <w:tblBorders>
        <w:top w:val="single" w:color="9CC2E5" w:themeColor="accent5" w:themeTint="99" w:sz="2" w:space="0"/>
        <w:bottom w:val="single" w:color="9CC2E5" w:themeColor="accent5" w:themeTint="99" w:sz="2" w:space="0"/>
        <w:insideH w:val="single" w:color="9CC2E5" w:themeColor="accent5" w:themeTint="99" w:sz="2" w:space="0"/>
        <w:insideV w:val="single" w:color="9CC2E5" w:themeColor="accent5" w:themeTint="99" w:sz="2" w:space="0"/>
      </w:tblBorders>
    </w:tblPr>
    <w:tblStylePr w:type="firstRow">
      <w:rPr>
        <w:b/>
        <w:bCs/>
      </w:rPr>
      <w:tcPr>
        <w:tcBorders>
          <w:top w:val="nil"/>
          <w:bottom w:val="single" w:color="9CC2E5" w:themeColor="accent5" w:themeTint="99" w:sz="12" w:space="0"/>
          <w:insideH w:val="nil"/>
          <w:insideV w:val="nil"/>
        </w:tcBorders>
        <w:shd w:val="clear" w:color="auto" w:fill="FFFFFF" w:themeFill="background1"/>
      </w:tcPr>
    </w:tblStylePr>
    <w:tblStylePr w:type="lastRow">
      <w:rPr>
        <w:b/>
        <w:bCs/>
      </w:rPr>
      <w:tcPr>
        <w:tcBorders>
          <w:top w:val="double" w:color="9CC2E5"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EEAF6" w:themeFill="accent5" w:themeFillTint="33"/>
      </w:tcPr>
    </w:tblStylePr>
    <w:tblStylePr w:type="band1Horz">
      <w:tcPr>
        <w:shd w:val="clear" w:color="auto" w:fill="DEEAF6" w:themeFill="accent5" w:themeFillTint="33"/>
      </w:tcPr>
    </w:tblStylePr>
  </w:style>
  <w:style w:type="paragraph" w:customStyle="1" w:styleId="43">
    <w:name w:val="Revision"/>
    <w:hidden/>
    <w:semiHidden/>
    <w:qFormat/>
    <w:uiPriority w:val="99"/>
    <w:rPr>
      <w:rFonts w:ascii="Times New Roman" w:hAnsi="Times New Roman" w:eastAsia="宋体" w:cs="Times New Roman"/>
      <w:kern w:val="2"/>
      <w:sz w:val="21"/>
      <w:szCs w:val="24"/>
      <w:lang w:val="en-US" w:eastAsia="zh-CN" w:bidi="ar-SA"/>
    </w:rPr>
  </w:style>
  <w:style w:type="table" w:customStyle="1" w:styleId="44">
    <w:name w:val="Plain Table 3"/>
    <w:basedOn w:val="14"/>
    <w:qFormat/>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45">
    <w:name w:val="Plain Table 5"/>
    <w:basedOn w:val="14"/>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6">
    <w:name w:val="Grid Table 3 Accent 3"/>
    <w:basedOn w:val="14"/>
    <w:qFormat/>
    <w:uiPriority w:val="48"/>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0" Type="http://schemas.openxmlformats.org/officeDocument/2006/relationships/fontTable" Target="fontTable.xml"/><Relationship Id="rId5" Type="http://schemas.openxmlformats.org/officeDocument/2006/relationships/theme" Target="theme/theme1.xml"/><Relationship Id="rId49" Type="http://schemas.openxmlformats.org/officeDocument/2006/relationships/customXml" Target="../customXml/item2.xml"/><Relationship Id="rId48" Type="http://schemas.openxmlformats.org/officeDocument/2006/relationships/numbering" Target="numbering.xml"/><Relationship Id="rId47" Type="http://schemas.openxmlformats.org/officeDocument/2006/relationships/customXml" Target="../customXml/item1.xml"/><Relationship Id="rId46" Type="http://schemas.openxmlformats.org/officeDocument/2006/relationships/image" Target="media/image41.jpeg"/><Relationship Id="rId45" Type="http://schemas.openxmlformats.org/officeDocument/2006/relationships/image" Target="media/image40.jpe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2.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jpeg"/><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jpeg"/><Relationship Id="rId23" Type="http://schemas.openxmlformats.org/officeDocument/2006/relationships/image" Target="media/image18.pn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png"/><Relationship Id="rId14" Type="http://schemas.openxmlformats.org/officeDocument/2006/relationships/image" Target="media/image9.jpeg"/><Relationship Id="rId13" Type="http://schemas.openxmlformats.org/officeDocument/2006/relationships/image" Target="media/image8.png"/><Relationship Id="rId12" Type="http://schemas.microsoft.com/office/2007/relationships/hdphoto" Target="media/image7.wdp"/><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0.Owind&#65288;&#30005;&#33041;&#65289;\4-&#20225;&#19994;&#26631;&#20934;&#21270;\3.&#21150;&#20844;&#25991;&#26723;&#27169;&#26495;\Word&#31446;&#29256;&#27169;&#26495;(&#22806;&#37096;&#65289;.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97D07B-7193-4514-936D-FA27AD61E7B0}">
  <ds:schemaRefs/>
</ds:datastoreItem>
</file>

<file path=docProps/app.xml><?xml version="1.0" encoding="utf-8"?>
<Properties xmlns="http://schemas.openxmlformats.org/officeDocument/2006/extended-properties" xmlns:vt="http://schemas.openxmlformats.org/officeDocument/2006/docPropsVTypes">
  <Template>Word竖版模板(外部）</Template>
  <Pages>30</Pages>
  <Words>10813</Words>
  <Characters>11704</Characters>
  <Lines>102</Lines>
  <Paragraphs>28</Paragraphs>
  <TotalTime>2</TotalTime>
  <ScaleCrop>false</ScaleCrop>
  <LinksUpToDate>false</LinksUpToDate>
  <CharactersWithSpaces>11952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2022-11-01T09:44:00Z</dcterms:created>
  <dc:creator>Catherine</dc:creator>
  <cp:lastModifiedBy>小滟</cp:lastModifiedBy>
  <cp:lastPrinted>2020-08-05T05:08:00Z</cp:lastPrinted>
  <dcterms:modified xsi:type="dcterms:W3CDTF">2023-10-25T08:36:40Z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811F09AA5A9B48FFB7465020A50A735F_13</vt:lpwstr>
  </property>
</Properties>
</file>